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5FC56492"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FC2569">
        <w:rPr>
          <w:rFonts w:ascii="Arial" w:hAnsi="Arial" w:cs="Arial"/>
          <w:sz w:val="24"/>
          <w:szCs w:val="28"/>
          <w:lang w:val="en-CA"/>
        </w:rPr>
        <w:t>4-e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200</w:t>
      </w:r>
      <w:r w:rsidR="003B0B7C">
        <w:rPr>
          <w:rFonts w:ascii="Arial" w:hAnsi="Arial" w:cs="Arial"/>
          <w:sz w:val="24"/>
          <w:szCs w:val="28"/>
          <w:lang w:val="en-CA"/>
        </w:rPr>
        <w:t>2081</w:t>
      </w:r>
    </w:p>
    <w:p w14:paraId="4F58942D" w14:textId="5BA35331"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Pr="00AA35A3">
        <w:rPr>
          <w:rFonts w:ascii="Arial" w:hAnsi="Arial" w:cs="Arial"/>
          <w:sz w:val="24"/>
          <w:szCs w:val="28"/>
          <w:lang w:val="en-CA"/>
        </w:rPr>
        <w:t>February 24</w:t>
      </w:r>
      <w:r>
        <w:rPr>
          <w:rFonts w:ascii="Arial" w:hAnsi="Arial" w:cs="Arial"/>
          <w:sz w:val="24"/>
          <w:szCs w:val="28"/>
          <w:lang w:val="en-CA"/>
        </w:rPr>
        <w:t xml:space="preserve"> – </w:t>
      </w:r>
      <w:r w:rsidRPr="00AA35A3">
        <w:rPr>
          <w:rFonts w:ascii="Arial" w:hAnsi="Arial" w:cs="Arial"/>
          <w:sz w:val="24"/>
          <w:szCs w:val="28"/>
          <w:lang w:val="en-CA"/>
        </w:rPr>
        <w:t>March 06</w:t>
      </w:r>
      <w:r w:rsidR="00347CC4">
        <w:rPr>
          <w:rFonts w:ascii="Arial" w:hAnsi="Arial" w:cs="Arial"/>
          <w:sz w:val="24"/>
          <w:szCs w:val="28"/>
          <w:lang w:val="en-CA"/>
        </w:rPr>
        <w:t>, 20</w:t>
      </w:r>
      <w:r>
        <w:rPr>
          <w:rFonts w:ascii="Arial" w:hAnsi="Arial" w:cs="Arial"/>
          <w:sz w:val="24"/>
          <w:szCs w:val="28"/>
          <w:lang w:val="en-CA"/>
        </w:rPr>
        <w:t>20</w:t>
      </w:r>
    </w:p>
    <w:p w14:paraId="14395BAA" w14:textId="48FBEEE9" w:rsidR="00D80957" w:rsidRPr="005C4CE0" w:rsidRDefault="00D80957" w:rsidP="0033186E">
      <w:pPr>
        <w:tabs>
          <w:tab w:val="left" w:pos="1985"/>
        </w:tabs>
        <w:spacing w:before="240" w:after="0"/>
        <w:jc w:val="both"/>
        <w:rPr>
          <w:rFonts w:ascii="Arial" w:hAnsi="Arial" w:cs="Arial"/>
          <w:bCs/>
          <w:sz w:val="22"/>
          <w:szCs w:val="22"/>
          <w:lang w:val="en-US"/>
        </w:rPr>
      </w:pPr>
      <w:r w:rsidRPr="005C4CE0">
        <w:rPr>
          <w:rFonts w:ascii="Arial" w:hAnsi="Arial" w:cs="Arial"/>
          <w:b/>
          <w:sz w:val="22"/>
          <w:szCs w:val="22"/>
          <w:lang w:val="en-US"/>
        </w:rPr>
        <w:t>Agenda Item:</w:t>
      </w:r>
      <w:r w:rsidRPr="005C4CE0">
        <w:rPr>
          <w:rFonts w:ascii="Arial" w:hAnsi="Arial" w:cs="Arial"/>
          <w:b/>
          <w:sz w:val="22"/>
          <w:szCs w:val="22"/>
          <w:lang w:val="en-US"/>
        </w:rPr>
        <w:tab/>
      </w:r>
      <w:r w:rsidR="009C7894">
        <w:rPr>
          <w:rFonts w:ascii="Arial" w:hAnsi="Arial" w:cs="Arial"/>
          <w:sz w:val="22"/>
          <w:szCs w:val="22"/>
          <w:lang w:val="en-US"/>
        </w:rPr>
        <w:t>6.10.8.3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04093CF6"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w:t>
      </w:r>
      <w:r w:rsidR="00226453">
        <w:rPr>
          <w:rFonts w:ascii="Arial" w:hAnsi="Arial" w:cs="Arial"/>
          <w:sz w:val="22"/>
          <w:szCs w:val="22"/>
          <w:lang w:val="en-CA"/>
        </w:rPr>
        <w:t xml:space="preserve"> </w:t>
      </w:r>
      <w:r w:rsidR="00D20CC0">
        <w:rPr>
          <w:rFonts w:ascii="Arial" w:hAnsi="Arial" w:cs="Arial"/>
          <w:sz w:val="22"/>
          <w:szCs w:val="22"/>
          <w:lang w:val="en-CA"/>
        </w:rPr>
        <w:t>corrections to PSCell change delay requirement</w:t>
      </w:r>
      <w:r w:rsidR="009C7894">
        <w:rPr>
          <w:rFonts w:ascii="Arial" w:hAnsi="Arial" w:cs="Arial"/>
          <w:sz w:val="22"/>
          <w:szCs w:val="22"/>
          <w:lang w:val="en-CA"/>
        </w:rPr>
        <w:t>s</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3E5A3C5D" w14:textId="779A423A" w:rsidR="004C37E8" w:rsidRDefault="00D20CC0" w:rsidP="00D20CC0">
      <w:pPr>
        <w:tabs>
          <w:tab w:val="left" w:pos="3119"/>
        </w:tabs>
        <w:rPr>
          <w:rFonts w:asciiTheme="minorHAnsi" w:hAnsiTheme="minorHAnsi" w:cstheme="minorHAnsi"/>
          <w:sz w:val="22"/>
          <w:lang w:val="en-CA"/>
        </w:rPr>
      </w:pPr>
      <w:r>
        <w:rPr>
          <w:rFonts w:asciiTheme="minorHAnsi" w:hAnsiTheme="minorHAnsi" w:cstheme="minorHAnsi"/>
          <w:sz w:val="22"/>
          <w:lang w:val="en-CA"/>
        </w:rPr>
        <w:t xml:space="preserve">The existing PSCell change delay requirement is </w:t>
      </w:r>
      <w:r w:rsidR="009F6D3B">
        <w:rPr>
          <w:rFonts w:asciiTheme="minorHAnsi" w:hAnsiTheme="minorHAnsi" w:cstheme="minorHAnsi"/>
          <w:sz w:val="22"/>
          <w:lang w:val="en-CA"/>
        </w:rPr>
        <w:t>accounting for actions that do not need to be carried out by a UE when source and target PSCell is in the same FR. Hence the requirement as stated is more relaxed than necessary.</w:t>
      </w:r>
      <w:r>
        <w:rPr>
          <w:rFonts w:asciiTheme="minorHAnsi" w:hAnsiTheme="minorHAnsi" w:cstheme="minorHAnsi"/>
          <w:sz w:val="22"/>
          <w:lang w:val="en-CA"/>
        </w:rPr>
        <w:t xml:space="preserve"> </w:t>
      </w:r>
    </w:p>
    <w:p w14:paraId="00E8F05A" w14:textId="50F8951F" w:rsidR="00D01C3B" w:rsidRDefault="00021F53" w:rsidP="00C8654F">
      <w:pPr>
        <w:jc w:val="both"/>
        <w:rPr>
          <w:rFonts w:asciiTheme="minorHAnsi" w:hAnsiTheme="minorHAnsi" w:cstheme="minorHAnsi"/>
          <w:sz w:val="22"/>
          <w:lang w:val="en-CA"/>
        </w:rPr>
      </w:pPr>
      <w:r>
        <w:rPr>
          <w:rFonts w:asciiTheme="minorHAnsi" w:hAnsiTheme="minorHAnsi" w:cstheme="minorHAnsi"/>
          <w:sz w:val="22"/>
          <w:lang w:val="en-CA"/>
        </w:rPr>
        <w:t>In this contribution</w:t>
      </w:r>
      <w:r w:rsidR="00453001">
        <w:rPr>
          <w:rFonts w:asciiTheme="minorHAnsi" w:hAnsiTheme="minorHAnsi" w:cstheme="minorHAnsi"/>
          <w:sz w:val="22"/>
          <w:lang w:val="en-CA"/>
        </w:rPr>
        <w:t xml:space="preserve"> </w:t>
      </w:r>
      <w:r w:rsidR="009F6D3B">
        <w:rPr>
          <w:rFonts w:asciiTheme="minorHAnsi" w:hAnsiTheme="minorHAnsi" w:cstheme="minorHAnsi"/>
          <w:sz w:val="22"/>
          <w:lang w:val="en-CA"/>
        </w:rPr>
        <w:t>we are providing justifications for modifying the requirement in the specification text.</w:t>
      </w:r>
    </w:p>
    <w:p w14:paraId="4EBFB365" w14:textId="44F2DE85" w:rsidR="00F13684" w:rsidRDefault="00FF6031" w:rsidP="00BD18BC">
      <w:pPr>
        <w:pStyle w:val="Heading1"/>
        <w:ind w:left="431" w:hanging="431"/>
        <w:rPr>
          <w:szCs w:val="36"/>
          <w:lang w:val="en-CA"/>
        </w:rPr>
      </w:pPr>
      <w:r>
        <w:rPr>
          <w:szCs w:val="36"/>
          <w:lang w:val="en-CA"/>
        </w:rPr>
        <w:t>Discussion</w:t>
      </w:r>
    </w:p>
    <w:p w14:paraId="3A7D9387" w14:textId="297F8FA9" w:rsidR="00F736A5" w:rsidRDefault="00D20CC0" w:rsidP="0082620D">
      <w:pPr>
        <w:spacing w:after="0"/>
        <w:rPr>
          <w:rFonts w:asciiTheme="minorHAnsi" w:hAnsiTheme="minorHAnsi" w:cstheme="minorHAnsi"/>
          <w:sz w:val="22"/>
          <w:lang w:val="en-CA"/>
        </w:rPr>
      </w:pPr>
      <w:r>
        <w:rPr>
          <w:rFonts w:asciiTheme="minorHAnsi" w:hAnsiTheme="minorHAnsi" w:cstheme="minorHAnsi"/>
          <w:sz w:val="22"/>
          <w:lang w:val="en-CA"/>
        </w:rPr>
        <w:t xml:space="preserve">The existing </w:t>
      </w:r>
      <w:r w:rsidR="0013006B">
        <w:rPr>
          <w:rFonts w:asciiTheme="minorHAnsi" w:hAnsiTheme="minorHAnsi" w:cstheme="minorHAnsi"/>
          <w:sz w:val="22"/>
          <w:lang w:val="en-CA"/>
        </w:rPr>
        <w:t xml:space="preserve">PSCell change delay </w:t>
      </w:r>
      <w:r>
        <w:rPr>
          <w:rFonts w:asciiTheme="minorHAnsi" w:hAnsiTheme="minorHAnsi" w:cstheme="minorHAnsi"/>
          <w:sz w:val="22"/>
          <w:lang w:val="en-CA"/>
        </w:rPr>
        <w:t xml:space="preserve">requirement in 3GPP TS 38.133 clause 8.11 </w:t>
      </w:r>
      <w:r w:rsidR="00E23382">
        <w:rPr>
          <w:rFonts w:asciiTheme="minorHAnsi" w:hAnsiTheme="minorHAnsi" w:cstheme="minorHAnsi"/>
          <w:sz w:val="22"/>
          <w:lang w:val="en-CA"/>
        </w:rPr>
        <w:t>is</w:t>
      </w:r>
      <w:r>
        <w:rPr>
          <w:rFonts w:asciiTheme="minorHAnsi" w:hAnsiTheme="minorHAnsi" w:cstheme="minorHAnsi"/>
          <w:sz w:val="22"/>
          <w:lang w:val="en-CA"/>
        </w:rPr>
        <w:t xml:space="preserve"> as follows</w:t>
      </w:r>
      <w:r w:rsidR="00E23382">
        <w:rPr>
          <w:rFonts w:asciiTheme="minorHAnsi" w:hAnsiTheme="minorHAnsi" w:cstheme="minorHAnsi"/>
          <w:sz w:val="22"/>
          <w:lang w:val="en-CA"/>
        </w:rPr>
        <w:t>:</w:t>
      </w:r>
    </w:p>
    <w:p w14:paraId="5BF39776" w14:textId="2B066D00" w:rsidR="00E23382" w:rsidRDefault="00E23382" w:rsidP="0082620D">
      <w:pPr>
        <w:spacing w:after="0"/>
        <w:rPr>
          <w:rFonts w:asciiTheme="minorHAnsi" w:hAnsiTheme="minorHAnsi" w:cstheme="minorHAnsi"/>
          <w:sz w:val="22"/>
          <w:lang w:val="en-CA"/>
        </w:rPr>
      </w:pPr>
    </w:p>
    <w:p w14:paraId="4668D064" w14:textId="77777777" w:rsidR="00E23382" w:rsidRDefault="00E23382" w:rsidP="00E23382">
      <w:pPr>
        <w:tabs>
          <w:tab w:val="left" w:pos="7200"/>
        </w:tabs>
        <w:ind w:left="284"/>
      </w:pPr>
      <w:r>
        <w:t xml:space="preserve">This clause defines requirements for the delay within which the UE shall be able to change PSCell to other SCell in EN-DC or NR-DC. The requirements in this clause are applicable to EN-DC and NR-DC. </w:t>
      </w:r>
      <w:r w:rsidRPr="00E23382">
        <w:rPr>
          <w:highlight w:val="yellow"/>
        </w:rPr>
        <w:t>The requirements for PSCell Addition delay in clause 8.9.2 shall apply</w:t>
      </w:r>
      <w:r>
        <w:t>.</w:t>
      </w:r>
    </w:p>
    <w:p w14:paraId="30905864" w14:textId="32D37F02" w:rsidR="00E23382" w:rsidRDefault="00E23382" w:rsidP="0082620D">
      <w:pPr>
        <w:spacing w:after="0"/>
        <w:rPr>
          <w:rFonts w:asciiTheme="minorHAnsi" w:hAnsiTheme="minorHAnsi" w:cstheme="minorHAnsi"/>
          <w:sz w:val="22"/>
        </w:rPr>
      </w:pPr>
    </w:p>
    <w:p w14:paraId="76BC3D6D" w14:textId="284F8978" w:rsidR="00E23382" w:rsidRDefault="00E23382" w:rsidP="0082620D">
      <w:pPr>
        <w:spacing w:after="0"/>
        <w:rPr>
          <w:rFonts w:asciiTheme="minorHAnsi" w:hAnsiTheme="minorHAnsi" w:cstheme="minorHAnsi"/>
          <w:sz w:val="22"/>
        </w:rPr>
      </w:pPr>
      <w:r>
        <w:rPr>
          <w:rFonts w:asciiTheme="minorHAnsi" w:hAnsiTheme="minorHAnsi" w:cstheme="minorHAnsi"/>
          <w:sz w:val="22"/>
        </w:rPr>
        <w:t>The referred requirement in 3GPP TS 38.133 clause 8.9.2 (PSCell addition) is stated as follows:</w:t>
      </w:r>
    </w:p>
    <w:p w14:paraId="221967D7" w14:textId="43B156E2" w:rsidR="00E23382" w:rsidRDefault="00E23382" w:rsidP="0082620D">
      <w:pPr>
        <w:spacing w:after="0"/>
        <w:rPr>
          <w:rFonts w:asciiTheme="minorHAnsi" w:hAnsiTheme="minorHAnsi" w:cstheme="minorHAnsi"/>
          <w:sz w:val="22"/>
        </w:rPr>
      </w:pPr>
    </w:p>
    <w:p w14:paraId="1CB50DA0" w14:textId="77777777" w:rsidR="00E23382" w:rsidRPr="00E23382" w:rsidRDefault="00E23382" w:rsidP="00E23382">
      <w:pPr>
        <w:overflowPunct w:val="0"/>
        <w:autoSpaceDE w:val="0"/>
        <w:autoSpaceDN w:val="0"/>
        <w:adjustRightInd w:val="0"/>
        <w:ind w:left="284"/>
        <w:textAlignment w:val="baseline"/>
        <w:rPr>
          <w:lang w:eastAsia="ko-KR"/>
        </w:rPr>
      </w:pPr>
      <w:r w:rsidRPr="00E23382">
        <w:rPr>
          <w:lang w:eastAsia="ko-KR"/>
        </w:rPr>
        <w:t xml:space="preserve">The requirements in this clause shall apply for the UE configured with only </w:t>
      </w:r>
      <w:bookmarkStart w:id="3" w:name="_Hlk18514597"/>
      <w:r w:rsidRPr="00E23382">
        <w:rPr>
          <w:lang w:eastAsia="ko-KR"/>
        </w:rPr>
        <w:t>PCell in FR1.</w:t>
      </w:r>
      <w:bookmarkEnd w:id="3"/>
    </w:p>
    <w:p w14:paraId="68D86F4A" w14:textId="77777777" w:rsidR="00E23382" w:rsidRPr="00E23382" w:rsidRDefault="00E23382" w:rsidP="00E23382">
      <w:pPr>
        <w:overflowPunct w:val="0"/>
        <w:autoSpaceDE w:val="0"/>
        <w:autoSpaceDN w:val="0"/>
        <w:adjustRightInd w:val="0"/>
        <w:ind w:left="284"/>
        <w:textAlignment w:val="baseline"/>
        <w:rPr>
          <w:lang w:eastAsia="ja-JP"/>
        </w:rPr>
      </w:pPr>
      <w:r w:rsidRPr="00E23382">
        <w:rPr>
          <w:lang w:eastAsia="ko-KR"/>
        </w:rPr>
        <w:t xml:space="preserve">Upon receiving PSCell </w:t>
      </w:r>
      <w:r w:rsidRPr="00E23382">
        <w:rPr>
          <w:lang w:eastAsia="ja-JP"/>
        </w:rPr>
        <w:t xml:space="preserve">addition </w:t>
      </w:r>
      <w:r w:rsidRPr="00E23382">
        <w:rPr>
          <w:lang w:eastAsia="ko-KR"/>
        </w:rPr>
        <w:t xml:space="preserve">in subframe </w:t>
      </w:r>
      <w:r w:rsidRPr="00E23382">
        <w:rPr>
          <w:i/>
          <w:lang w:eastAsia="ko-KR"/>
        </w:rPr>
        <w:t>n</w:t>
      </w:r>
      <w:r w:rsidRPr="00E23382">
        <w:rPr>
          <w:lang w:eastAsia="ko-KR"/>
        </w:rPr>
        <w:t xml:space="preserve">, the UE shall be capable to transmit </w:t>
      </w:r>
      <w:r w:rsidRPr="00E23382">
        <w:rPr>
          <w:lang w:eastAsia="ja-JP"/>
        </w:rPr>
        <w:t>P</w:t>
      </w:r>
      <w:r w:rsidRPr="00E23382">
        <w:rPr>
          <w:lang w:eastAsia="ko-KR"/>
        </w:rPr>
        <w:t xml:space="preserve">RACH </w:t>
      </w:r>
      <w:r w:rsidRPr="00E23382">
        <w:rPr>
          <w:lang w:eastAsia="ja-JP"/>
        </w:rPr>
        <w:t xml:space="preserve">preamble </w:t>
      </w:r>
      <w:r w:rsidRPr="00E23382">
        <w:rPr>
          <w:lang w:eastAsia="ko-KR"/>
        </w:rPr>
        <w:t xml:space="preserve">towards PSCell in FR2 no later than in subframe </w:t>
      </w:r>
      <w:r w:rsidRPr="00E23382">
        <w:rPr>
          <w:i/>
          <w:lang w:eastAsia="ko-KR"/>
        </w:rPr>
        <w:t xml:space="preserve">n </w:t>
      </w:r>
      <w:r w:rsidRPr="00E23382">
        <w:rPr>
          <w:lang w:eastAsia="ko-KR"/>
        </w:rPr>
        <w:t>+</w:t>
      </w:r>
      <w:r w:rsidRPr="00E23382">
        <w:rPr>
          <w:lang w:eastAsia="ja-JP"/>
        </w:rPr>
        <w:t xml:space="preserve"> T</w:t>
      </w:r>
      <w:r w:rsidRPr="00E23382">
        <w:rPr>
          <w:vertAlign w:val="subscript"/>
          <w:lang w:eastAsia="ja-JP"/>
        </w:rPr>
        <w:t>config_PSCell</w:t>
      </w:r>
      <w:r w:rsidRPr="00E23382">
        <w:rPr>
          <w:lang w:eastAsia="ja-JP"/>
        </w:rPr>
        <w:t>:</w:t>
      </w:r>
    </w:p>
    <w:p w14:paraId="5232649D" w14:textId="77777777" w:rsidR="00E23382" w:rsidRPr="00E23382" w:rsidRDefault="00E23382" w:rsidP="00E23382">
      <w:pPr>
        <w:ind w:left="284"/>
      </w:pPr>
      <w:r w:rsidRPr="00E23382">
        <w:t>Where:</w:t>
      </w:r>
    </w:p>
    <w:p w14:paraId="724AC91A" w14:textId="77777777" w:rsidR="00E23382" w:rsidRPr="00E23382" w:rsidRDefault="00E23382" w:rsidP="00E23382">
      <w:pPr>
        <w:ind w:left="852" w:hanging="284"/>
        <w:rPr>
          <w:vertAlign w:val="subscript"/>
          <w:lang w:eastAsia="zh-CN"/>
        </w:rPr>
      </w:pPr>
      <w:r w:rsidRPr="00E23382">
        <w:tab/>
        <w:t>T</w:t>
      </w:r>
      <w:r w:rsidRPr="00E23382">
        <w:rPr>
          <w:vertAlign w:val="subscript"/>
        </w:rPr>
        <w:t>config_PSCell</w:t>
      </w:r>
      <w:r w:rsidRPr="00E23382">
        <w:t xml:space="preserve"> = T</w:t>
      </w:r>
      <w:r w:rsidRPr="00E23382">
        <w:rPr>
          <w:vertAlign w:val="subscript"/>
        </w:rPr>
        <w:t>RRC_delay</w:t>
      </w:r>
      <w:r w:rsidRPr="00E23382">
        <w:t xml:space="preserve"> + </w:t>
      </w:r>
      <w:r w:rsidRPr="00E23382">
        <w:rPr>
          <w:highlight w:val="yellow"/>
        </w:rPr>
        <w:t>T</w:t>
      </w:r>
      <w:r w:rsidRPr="00E23382">
        <w:rPr>
          <w:highlight w:val="yellow"/>
          <w:vertAlign w:val="subscript"/>
        </w:rPr>
        <w:t>processing</w:t>
      </w:r>
      <w:r w:rsidRPr="00E23382">
        <w:t xml:space="preserve"> + T</w:t>
      </w:r>
      <w:r w:rsidRPr="00E23382">
        <w:rPr>
          <w:vertAlign w:val="subscript"/>
        </w:rPr>
        <w:t>search</w:t>
      </w:r>
      <w:r w:rsidRPr="00E23382">
        <w:t xml:space="preserve"> + T</w:t>
      </w:r>
      <w:r w:rsidRPr="00E23382">
        <w:rPr>
          <w:vertAlign w:val="subscript"/>
        </w:rPr>
        <w:t>∆</w:t>
      </w:r>
      <w:r w:rsidRPr="00E23382">
        <w:t xml:space="preserve"> + T</w:t>
      </w:r>
      <w:r w:rsidRPr="00E23382">
        <w:rPr>
          <w:vertAlign w:val="subscript"/>
        </w:rPr>
        <w:t>PSCell_ DU</w:t>
      </w:r>
      <w:r w:rsidRPr="00E23382">
        <w:t xml:space="preserve"> + 2 ms</w:t>
      </w:r>
    </w:p>
    <w:p w14:paraId="3A11E421" w14:textId="77777777" w:rsidR="00E23382" w:rsidRPr="00E23382" w:rsidRDefault="00E23382" w:rsidP="00E23382">
      <w:pPr>
        <w:ind w:left="852" w:hanging="284"/>
      </w:pPr>
      <w:r w:rsidRPr="00E23382">
        <w:tab/>
        <w:t>T</w:t>
      </w:r>
      <w:r w:rsidRPr="00E23382">
        <w:rPr>
          <w:vertAlign w:val="subscript"/>
        </w:rPr>
        <w:t>RRC_delay</w:t>
      </w:r>
      <w:r w:rsidRPr="00E23382">
        <w:t xml:space="preserve"> is the RRC procedure delay as specified in TS 38.331 [2].</w:t>
      </w:r>
    </w:p>
    <w:p w14:paraId="5B699F3A" w14:textId="15D6A813" w:rsidR="00E23382" w:rsidRDefault="00E23382" w:rsidP="00E23382">
      <w:pPr>
        <w:ind w:left="852" w:hanging="284"/>
      </w:pPr>
      <w:r w:rsidRPr="00E23382">
        <w:tab/>
      </w:r>
      <w:r w:rsidRPr="00E23382">
        <w:rPr>
          <w:highlight w:val="yellow"/>
        </w:rPr>
        <w:t>T</w:t>
      </w:r>
      <w:r w:rsidRPr="00E23382">
        <w:rPr>
          <w:highlight w:val="yellow"/>
          <w:vertAlign w:val="subscript"/>
        </w:rPr>
        <w:t>processing</w:t>
      </w:r>
      <w:r w:rsidRPr="00E23382">
        <w:rPr>
          <w:highlight w:val="yellow"/>
        </w:rPr>
        <w:t xml:space="preserve"> is the SW processing time needed by UE, including RF warm up period. T</w:t>
      </w:r>
      <w:r w:rsidRPr="00E23382">
        <w:rPr>
          <w:highlight w:val="yellow"/>
          <w:vertAlign w:val="subscript"/>
        </w:rPr>
        <w:t>processing</w:t>
      </w:r>
      <w:r w:rsidRPr="00E23382">
        <w:rPr>
          <w:highlight w:val="yellow"/>
        </w:rPr>
        <w:t xml:space="preserve"> = 40 ms</w:t>
      </w:r>
      <w:r w:rsidRPr="00E23382">
        <w:t>.</w:t>
      </w:r>
    </w:p>
    <w:p w14:paraId="64FD4320" w14:textId="70FAEB8A" w:rsidR="00E23382" w:rsidRDefault="00E23382" w:rsidP="00E23382">
      <w:pPr>
        <w:ind w:firstLine="284"/>
      </w:pPr>
      <w:r>
        <w:t>[…]</w:t>
      </w:r>
    </w:p>
    <w:p w14:paraId="130F051C" w14:textId="211D4B16" w:rsidR="0013006B" w:rsidRDefault="00E23382" w:rsidP="00E23382">
      <w:pPr>
        <w:rPr>
          <w:rFonts w:asciiTheme="minorHAnsi" w:hAnsiTheme="minorHAnsi" w:cstheme="minorHAnsi"/>
          <w:sz w:val="22"/>
        </w:rPr>
      </w:pPr>
      <w:r>
        <w:rPr>
          <w:rFonts w:asciiTheme="minorHAnsi" w:hAnsiTheme="minorHAnsi" w:cstheme="minorHAnsi"/>
          <w:sz w:val="22"/>
        </w:rPr>
        <w:t xml:space="preserve">The PSCell addition requirement in clause 8.9.2 allows for a SW processing and RF warm-up period amounting </w:t>
      </w:r>
      <w:r w:rsidRPr="00E23382">
        <w:rPr>
          <w:rFonts w:asciiTheme="minorHAnsi" w:hAnsiTheme="minorHAnsi" w:cstheme="minorHAnsi"/>
          <w:sz w:val="22"/>
          <w:szCs w:val="22"/>
        </w:rPr>
        <w:t xml:space="preserve">to </w:t>
      </w:r>
      <w:r w:rsidRPr="00E23382">
        <w:rPr>
          <w:rFonts w:asciiTheme="minorHAnsi" w:hAnsiTheme="minorHAnsi"/>
          <w:sz w:val="22"/>
          <w:szCs w:val="22"/>
        </w:rPr>
        <w:t>T</w:t>
      </w:r>
      <w:r w:rsidRPr="00E23382">
        <w:rPr>
          <w:rFonts w:asciiTheme="minorHAnsi" w:hAnsiTheme="minorHAnsi"/>
          <w:sz w:val="22"/>
          <w:szCs w:val="22"/>
          <w:vertAlign w:val="subscript"/>
        </w:rPr>
        <w:t>processing</w:t>
      </w:r>
      <w:r w:rsidRPr="00E23382">
        <w:rPr>
          <w:rFonts w:asciiTheme="minorHAnsi" w:hAnsiTheme="minorHAnsi"/>
          <w:sz w:val="22"/>
          <w:szCs w:val="22"/>
        </w:rPr>
        <w:t xml:space="preserve"> = 40 ms</w:t>
      </w:r>
      <w:r>
        <w:rPr>
          <w:rFonts w:asciiTheme="minorHAnsi" w:hAnsiTheme="minorHAnsi" w:cstheme="minorHAnsi"/>
          <w:sz w:val="22"/>
        </w:rPr>
        <w:t xml:space="preserve">. </w:t>
      </w:r>
      <w:r w:rsidR="0013006B">
        <w:rPr>
          <w:rFonts w:asciiTheme="minorHAnsi" w:hAnsiTheme="minorHAnsi" w:cstheme="minorHAnsi"/>
          <w:sz w:val="22"/>
        </w:rPr>
        <w:t>The requirement is accounting for a situation where the UE does not previously have any serving cell in the concerned FR, and suddenly gets a PSCell added by the network, by which the UE needs to load and configure SW for communicati</w:t>
      </w:r>
      <w:r w:rsidR="009F6D3B">
        <w:rPr>
          <w:rFonts w:asciiTheme="minorHAnsi" w:hAnsiTheme="minorHAnsi" w:cstheme="minorHAnsi"/>
          <w:sz w:val="22"/>
        </w:rPr>
        <w:t>on</w:t>
      </w:r>
      <w:r w:rsidR="0013006B">
        <w:rPr>
          <w:rFonts w:asciiTheme="minorHAnsi" w:hAnsiTheme="minorHAnsi" w:cstheme="minorHAnsi"/>
          <w:sz w:val="22"/>
        </w:rPr>
        <w:t xml:space="preserve"> </w:t>
      </w:r>
      <w:r w:rsidR="009F6D3B">
        <w:rPr>
          <w:rFonts w:asciiTheme="minorHAnsi" w:hAnsiTheme="minorHAnsi" w:cstheme="minorHAnsi"/>
          <w:sz w:val="22"/>
        </w:rPr>
        <w:t>in</w:t>
      </w:r>
      <w:r w:rsidR="0013006B">
        <w:rPr>
          <w:rFonts w:asciiTheme="minorHAnsi" w:hAnsiTheme="minorHAnsi" w:cstheme="minorHAnsi"/>
          <w:sz w:val="22"/>
        </w:rPr>
        <w:t xml:space="preserve"> the PSCell.</w:t>
      </w:r>
    </w:p>
    <w:p w14:paraId="3E927C53" w14:textId="277BC3E0" w:rsidR="0013006B" w:rsidRDefault="0013006B" w:rsidP="00E23382">
      <w:pPr>
        <w:rPr>
          <w:rFonts w:asciiTheme="minorHAnsi" w:hAnsiTheme="minorHAnsi" w:cstheme="minorHAnsi"/>
          <w:sz w:val="22"/>
        </w:rPr>
      </w:pPr>
      <w:r w:rsidRPr="0013006B">
        <w:rPr>
          <w:rFonts w:asciiTheme="minorHAnsi" w:hAnsiTheme="minorHAnsi" w:cstheme="minorHAnsi"/>
          <w:i/>
          <w:iCs/>
          <w:sz w:val="22"/>
        </w:rPr>
        <w:t>PSCell change</w:t>
      </w:r>
      <w:r>
        <w:rPr>
          <w:rFonts w:asciiTheme="minorHAnsi" w:hAnsiTheme="minorHAnsi" w:cstheme="minorHAnsi"/>
          <w:sz w:val="22"/>
        </w:rPr>
        <w:t xml:space="preserve"> implies that the UE already is having a PSCell before changing to a new one, hence in that sense </w:t>
      </w:r>
      <w:r w:rsidRPr="009F6D3B">
        <w:rPr>
          <w:rFonts w:asciiTheme="minorHAnsi" w:hAnsiTheme="minorHAnsi" w:cstheme="minorHAnsi"/>
          <w:i/>
          <w:iCs/>
          <w:sz w:val="22"/>
        </w:rPr>
        <w:t>NR handover</w:t>
      </w:r>
      <w:r>
        <w:rPr>
          <w:rFonts w:asciiTheme="minorHAnsi" w:hAnsiTheme="minorHAnsi" w:cstheme="minorHAnsi"/>
          <w:sz w:val="22"/>
        </w:rPr>
        <w:t xml:space="preserve"> requirements may be more relevant than PSCell addition for serving as baseline for PSCell change delay requirements.</w:t>
      </w:r>
    </w:p>
    <w:p w14:paraId="52161ED9" w14:textId="52F1B04E" w:rsidR="0076669F" w:rsidRDefault="009F6D3B" w:rsidP="00E23382">
      <w:pPr>
        <w:rPr>
          <w:rFonts w:asciiTheme="minorHAnsi" w:hAnsiTheme="minorHAnsi" w:cstheme="minorHAnsi"/>
          <w:sz w:val="22"/>
        </w:rPr>
      </w:pPr>
      <w:r>
        <w:rPr>
          <w:rFonts w:asciiTheme="minorHAnsi" w:hAnsiTheme="minorHAnsi" w:cstheme="minorHAnsi"/>
          <w:sz w:val="22"/>
        </w:rPr>
        <w:t xml:space="preserve">The NR handover interruption requirements are as follows for NR handover between source and target PCells in FR1 – FR1, FR2 – FR1, FR2 – FR2, and FR2 – FR1, respectively:  </w:t>
      </w:r>
    </w:p>
    <w:p w14:paraId="50193876" w14:textId="5821C286" w:rsidR="0013006B" w:rsidRPr="009F6D3B" w:rsidRDefault="0013006B" w:rsidP="00E23382">
      <w:pPr>
        <w:rPr>
          <w:rFonts w:asciiTheme="minorHAnsi" w:hAnsiTheme="minorHAnsi" w:cstheme="minorHAnsi"/>
          <w:i/>
          <w:iCs/>
          <w:sz w:val="22"/>
        </w:rPr>
      </w:pPr>
      <w:r w:rsidRPr="009F6D3B">
        <w:rPr>
          <w:rFonts w:asciiTheme="minorHAnsi" w:hAnsiTheme="minorHAnsi" w:cstheme="minorHAnsi"/>
          <w:i/>
          <w:iCs/>
          <w:sz w:val="22"/>
        </w:rPr>
        <w:t xml:space="preserve">NR </w:t>
      </w:r>
      <w:r w:rsidRPr="009F6D3B">
        <w:rPr>
          <w:rFonts w:asciiTheme="minorHAnsi" w:hAnsiTheme="minorHAnsi" w:cstheme="minorHAnsi"/>
          <w:i/>
          <w:iCs/>
          <w:sz w:val="22"/>
          <w:highlight w:val="cyan"/>
        </w:rPr>
        <w:t>FR1</w:t>
      </w:r>
      <w:r w:rsidR="00B654B5" w:rsidRPr="009F6D3B">
        <w:rPr>
          <w:rFonts w:asciiTheme="minorHAnsi" w:hAnsiTheme="minorHAnsi" w:cstheme="minorHAnsi"/>
          <w:i/>
          <w:iCs/>
          <w:sz w:val="22"/>
          <w:highlight w:val="cyan"/>
        </w:rPr>
        <w:t xml:space="preserve"> – </w:t>
      </w:r>
      <w:r w:rsidRPr="009F6D3B">
        <w:rPr>
          <w:rFonts w:asciiTheme="minorHAnsi" w:hAnsiTheme="minorHAnsi" w:cstheme="minorHAnsi"/>
          <w:i/>
          <w:iCs/>
          <w:sz w:val="22"/>
          <w:highlight w:val="cyan"/>
        </w:rPr>
        <w:t>FR1</w:t>
      </w:r>
      <w:r w:rsidR="00B654B5" w:rsidRPr="009F6D3B">
        <w:rPr>
          <w:rFonts w:asciiTheme="minorHAnsi" w:hAnsiTheme="minorHAnsi" w:cstheme="minorHAnsi"/>
          <w:i/>
          <w:iCs/>
          <w:sz w:val="22"/>
        </w:rPr>
        <w:t xml:space="preserve"> Handover</w:t>
      </w:r>
      <w:r w:rsidRPr="009F6D3B">
        <w:rPr>
          <w:rFonts w:asciiTheme="minorHAnsi" w:hAnsiTheme="minorHAnsi" w:cstheme="minorHAnsi"/>
          <w:i/>
          <w:iCs/>
          <w:sz w:val="22"/>
        </w:rPr>
        <w:t xml:space="preserve">, Interruption time, </w:t>
      </w:r>
      <w:r w:rsidR="00B654B5" w:rsidRPr="009F6D3B">
        <w:rPr>
          <w:rFonts w:asciiTheme="minorHAnsi" w:hAnsiTheme="minorHAnsi" w:cstheme="minorHAnsi"/>
          <w:i/>
          <w:iCs/>
          <w:sz w:val="22"/>
        </w:rPr>
        <w:t xml:space="preserve">3GPP TS 38.133 clause </w:t>
      </w:r>
      <w:r w:rsidRPr="009F6D3B">
        <w:rPr>
          <w:rFonts w:asciiTheme="minorHAnsi" w:hAnsiTheme="minorHAnsi" w:cstheme="minorHAnsi"/>
          <w:i/>
          <w:iCs/>
          <w:sz w:val="22"/>
        </w:rPr>
        <w:t>6.1.1.2.2</w:t>
      </w:r>
      <w:r w:rsidR="00B654B5" w:rsidRPr="009F6D3B">
        <w:rPr>
          <w:rFonts w:asciiTheme="minorHAnsi" w:hAnsiTheme="minorHAnsi" w:cstheme="minorHAnsi"/>
          <w:i/>
          <w:iCs/>
          <w:sz w:val="22"/>
        </w:rPr>
        <w:t>:</w:t>
      </w:r>
    </w:p>
    <w:p w14:paraId="22306287" w14:textId="1AE1E83F" w:rsidR="00B654B5" w:rsidRDefault="00B654B5" w:rsidP="00E23382">
      <w:pPr>
        <w:rPr>
          <w:rFonts w:asciiTheme="minorHAnsi" w:hAnsiTheme="minorHAnsi" w:cstheme="minorHAnsi"/>
          <w:sz w:val="22"/>
        </w:rPr>
      </w:pPr>
      <w:r>
        <w:rPr>
          <w:rFonts w:asciiTheme="minorHAnsi" w:hAnsiTheme="minorHAnsi" w:cstheme="minorHAnsi"/>
          <w:sz w:val="22"/>
        </w:rPr>
        <w:tab/>
        <w:t>[…]</w:t>
      </w:r>
    </w:p>
    <w:p w14:paraId="0C5BA8A0" w14:textId="77777777" w:rsidR="0013006B" w:rsidRPr="0013006B" w:rsidRDefault="0013006B" w:rsidP="0013006B">
      <w:pPr>
        <w:keepLines/>
        <w:tabs>
          <w:tab w:val="center" w:pos="4536"/>
          <w:tab w:val="right" w:pos="9072"/>
        </w:tabs>
        <w:ind w:left="284"/>
        <w:rPr>
          <w:noProof/>
        </w:rPr>
      </w:pPr>
      <w:r w:rsidRPr="0013006B">
        <w:rPr>
          <w:rFonts w:cs="v4.2.0"/>
          <w:noProof/>
        </w:rPr>
        <w:lastRenderedPageBreak/>
        <w:t>T</w:t>
      </w:r>
      <w:r w:rsidRPr="0013006B">
        <w:rPr>
          <w:rFonts w:cs="v4.2.0"/>
          <w:noProof/>
          <w:vertAlign w:val="subscript"/>
        </w:rPr>
        <w:t>interrupt</w:t>
      </w:r>
      <w:r w:rsidRPr="0013006B">
        <w:rPr>
          <w:noProof/>
        </w:rPr>
        <w:t xml:space="preserve"> = T</w:t>
      </w:r>
      <w:r w:rsidRPr="0013006B">
        <w:rPr>
          <w:noProof/>
          <w:vertAlign w:val="subscript"/>
        </w:rPr>
        <w:t>search</w:t>
      </w:r>
      <w:r w:rsidRPr="0013006B">
        <w:rPr>
          <w:noProof/>
        </w:rPr>
        <w:t xml:space="preserve"> + T</w:t>
      </w:r>
      <w:r w:rsidRPr="0013006B">
        <w:rPr>
          <w:noProof/>
          <w:vertAlign w:val="subscript"/>
        </w:rPr>
        <w:t>IU</w:t>
      </w:r>
      <w:r w:rsidRPr="0013006B">
        <w:rPr>
          <w:noProof/>
        </w:rPr>
        <w:t xml:space="preserve"> + </w:t>
      </w:r>
      <w:r w:rsidRPr="0013006B">
        <w:rPr>
          <w:noProof/>
          <w:highlight w:val="cyan"/>
        </w:rPr>
        <w:t>T</w:t>
      </w:r>
      <w:r w:rsidRPr="0013006B">
        <w:rPr>
          <w:noProof/>
          <w:highlight w:val="cyan"/>
          <w:vertAlign w:val="subscript"/>
          <w:lang w:eastAsia="zh-CN"/>
        </w:rPr>
        <w:t>processing</w:t>
      </w:r>
      <w:r w:rsidRPr="0013006B">
        <w:rPr>
          <w:noProof/>
          <w:lang w:eastAsia="zh-CN"/>
        </w:rPr>
        <w:t xml:space="preserve"> </w:t>
      </w:r>
      <w:r w:rsidRPr="0013006B">
        <w:rPr>
          <w:noProof/>
          <w:vertAlign w:val="subscript"/>
          <w:lang w:eastAsia="zh-CN"/>
        </w:rPr>
        <w:t xml:space="preserve"> </w:t>
      </w:r>
      <w:r w:rsidRPr="0013006B">
        <w:rPr>
          <w:noProof/>
          <w:lang w:eastAsia="zh-CN"/>
        </w:rPr>
        <w:t>+ T</w:t>
      </w:r>
      <w:r w:rsidRPr="0013006B">
        <w:rPr>
          <w:noProof/>
          <w:vertAlign w:val="subscript"/>
          <w:lang w:eastAsia="zh-CN"/>
        </w:rPr>
        <w:t>∆</w:t>
      </w:r>
      <w:r w:rsidRPr="0013006B">
        <w:rPr>
          <w:noProof/>
          <w:lang w:eastAsia="zh-CN"/>
        </w:rPr>
        <w:t xml:space="preserve"> + T</w:t>
      </w:r>
      <w:r w:rsidRPr="0013006B">
        <w:rPr>
          <w:noProof/>
          <w:vertAlign w:val="subscript"/>
          <w:lang w:eastAsia="zh-CN"/>
        </w:rPr>
        <w:t xml:space="preserve">margin </w:t>
      </w:r>
      <w:r w:rsidRPr="0013006B">
        <w:rPr>
          <w:noProof/>
        </w:rPr>
        <w:t>ms</w:t>
      </w:r>
    </w:p>
    <w:p w14:paraId="3360B839" w14:textId="77777777" w:rsidR="0013006B" w:rsidRPr="0013006B" w:rsidRDefault="0013006B" w:rsidP="00833C24">
      <w:pPr>
        <w:spacing w:after="0"/>
        <w:ind w:left="284"/>
        <w:rPr>
          <w:rFonts w:cs="v4.2.0"/>
        </w:rPr>
      </w:pPr>
      <w:r w:rsidRPr="0013006B">
        <w:rPr>
          <w:rFonts w:cs="v4.2.0"/>
        </w:rPr>
        <w:t>Where:</w:t>
      </w:r>
    </w:p>
    <w:p w14:paraId="20884218" w14:textId="77777777" w:rsidR="0013006B" w:rsidRPr="0013006B" w:rsidRDefault="0013006B" w:rsidP="0013006B">
      <w:pPr>
        <w:ind w:left="554" w:firstLine="14"/>
      </w:pPr>
      <w:r w:rsidRPr="0013006B">
        <w:rPr>
          <w:rFonts w:cs="v4.2.0"/>
        </w:rPr>
        <w:t>T</w:t>
      </w:r>
      <w:r w:rsidRPr="0013006B">
        <w:rPr>
          <w:rFonts w:cs="v4.2.0"/>
          <w:vertAlign w:val="subscript"/>
        </w:rPr>
        <w:t>search</w:t>
      </w:r>
      <w:r w:rsidRPr="0013006B">
        <w:rPr>
          <w:rFonts w:cs="v4.2.0"/>
        </w:rPr>
        <w:t xml:space="preserve"> is the time required to search the target cell when the target cell is not already known when the handover command is received by the UE. If the target cell is known, then T</w:t>
      </w:r>
      <w:r w:rsidRPr="0013006B">
        <w:rPr>
          <w:rFonts w:cs="v4.2.0"/>
          <w:vertAlign w:val="subscript"/>
        </w:rPr>
        <w:t>search</w:t>
      </w:r>
      <w:r w:rsidRPr="0013006B">
        <w:rPr>
          <w:rFonts w:cs="v4.2.0"/>
        </w:rPr>
        <w:t xml:space="preserve"> = 0 ms. If the target cell is an unknown intra-frequency cell and the target cell Es/Iot</w:t>
      </w:r>
      <w:r w:rsidRPr="0013006B">
        <w:rPr>
          <w:rFonts w:hint="eastAsia"/>
          <w:lang w:val="en-US"/>
        </w:rPr>
        <w:t>≥</w:t>
      </w:r>
      <w:r w:rsidRPr="0013006B">
        <w:rPr>
          <w:rFonts w:cs="v4.2.0"/>
        </w:rPr>
        <w:t>[-2] dB, then T</w:t>
      </w:r>
      <w:r w:rsidRPr="0013006B">
        <w:rPr>
          <w:rFonts w:cs="v4.2.0"/>
          <w:vertAlign w:val="subscript"/>
        </w:rPr>
        <w:t>search</w:t>
      </w:r>
      <w:r w:rsidRPr="0013006B">
        <w:rPr>
          <w:rFonts w:cs="v4.2.0"/>
        </w:rPr>
        <w:t xml:space="preserve"> = </w:t>
      </w:r>
      <w:r w:rsidRPr="0013006B">
        <w:t>T</w:t>
      </w:r>
      <w:r w:rsidRPr="0013006B">
        <w:rPr>
          <w:vertAlign w:val="subscript"/>
        </w:rPr>
        <w:t>rs</w:t>
      </w:r>
      <w:r w:rsidRPr="0013006B">
        <w:rPr>
          <w:rFonts w:cs="v4.2.0"/>
        </w:rPr>
        <w:t xml:space="preserve">  ms. If the target cell is an unknown inter-frequency cell and the target cell Es/Iot</w:t>
      </w:r>
      <w:r w:rsidRPr="0013006B">
        <w:rPr>
          <w:rFonts w:hint="eastAsia"/>
          <w:lang w:val="en-US"/>
        </w:rPr>
        <w:t>≥</w:t>
      </w:r>
      <w:r w:rsidRPr="0013006B">
        <w:rPr>
          <w:rFonts w:cs="v4.2.0"/>
        </w:rPr>
        <w:t>[-2] dB, then T</w:t>
      </w:r>
      <w:r w:rsidRPr="0013006B">
        <w:rPr>
          <w:rFonts w:cs="v4.2.0"/>
          <w:vertAlign w:val="subscript"/>
        </w:rPr>
        <w:t>search</w:t>
      </w:r>
      <w:r w:rsidRPr="0013006B">
        <w:rPr>
          <w:rFonts w:cs="v4.2.0"/>
        </w:rPr>
        <w:t xml:space="preserve"> = 3*</w:t>
      </w:r>
      <w:r w:rsidRPr="0013006B">
        <w:t xml:space="preserve"> T</w:t>
      </w:r>
      <w:r w:rsidRPr="0013006B">
        <w:rPr>
          <w:vertAlign w:val="subscript"/>
        </w:rPr>
        <w:t>rs</w:t>
      </w:r>
      <w:r w:rsidRPr="0013006B">
        <w:rPr>
          <w:rFonts w:cs="v4.2.0"/>
        </w:rPr>
        <w:t xml:space="preserve"> ms. Regardless of whether DRX is in use by the UE, T</w:t>
      </w:r>
      <w:r w:rsidRPr="0013006B">
        <w:rPr>
          <w:rFonts w:cs="v4.2.0"/>
          <w:vertAlign w:val="subscript"/>
        </w:rPr>
        <w:t>search</w:t>
      </w:r>
      <w:r w:rsidRPr="0013006B">
        <w:rPr>
          <w:rFonts w:cs="v4.2.0"/>
        </w:rPr>
        <w:t xml:space="preserve"> shall still be based on non-DRX target cell search times.</w:t>
      </w:r>
    </w:p>
    <w:p w14:paraId="265C4EF7" w14:textId="77777777" w:rsidR="0013006B" w:rsidRPr="0013006B" w:rsidRDefault="0013006B" w:rsidP="0013006B">
      <w:pPr>
        <w:ind w:left="852" w:hanging="284"/>
      </w:pPr>
      <w:r w:rsidRPr="0013006B">
        <w:t>T</w:t>
      </w:r>
      <w:r w:rsidRPr="0013006B">
        <w:rPr>
          <w:vertAlign w:val="subscript"/>
        </w:rPr>
        <w:t>∆</w:t>
      </w:r>
      <w:r w:rsidRPr="0013006B">
        <w:t xml:space="preserve"> is time for fine time tracking and acquiring full timing information of the target cell. T</w:t>
      </w:r>
      <w:r w:rsidRPr="0013006B">
        <w:rPr>
          <w:vertAlign w:val="subscript"/>
        </w:rPr>
        <w:t>∆</w:t>
      </w:r>
      <w:r w:rsidRPr="0013006B">
        <w:t xml:space="preserve"> = T</w:t>
      </w:r>
      <w:r w:rsidRPr="0013006B">
        <w:rPr>
          <w:vertAlign w:val="subscript"/>
        </w:rPr>
        <w:t>rs</w:t>
      </w:r>
      <w:r w:rsidRPr="0013006B">
        <w:t>.</w:t>
      </w:r>
    </w:p>
    <w:p w14:paraId="3E4E0EB5" w14:textId="77777777" w:rsidR="0013006B" w:rsidRPr="0013006B" w:rsidRDefault="0013006B" w:rsidP="0013006B">
      <w:pPr>
        <w:ind w:left="852" w:hanging="284"/>
      </w:pPr>
      <w:r w:rsidRPr="0013006B">
        <w:t>T</w:t>
      </w:r>
      <w:r w:rsidRPr="0013006B">
        <w:rPr>
          <w:vertAlign w:val="subscript"/>
          <w:lang w:eastAsia="zh-CN"/>
        </w:rPr>
        <w:t>processing</w:t>
      </w:r>
      <w:r w:rsidRPr="0013006B">
        <w:t xml:space="preserve"> is time for UE processing. </w:t>
      </w:r>
      <w:r w:rsidRPr="0013006B">
        <w:rPr>
          <w:highlight w:val="cyan"/>
        </w:rPr>
        <w:t>T</w:t>
      </w:r>
      <w:r w:rsidRPr="0013006B">
        <w:rPr>
          <w:highlight w:val="cyan"/>
          <w:vertAlign w:val="subscript"/>
          <w:lang w:eastAsia="zh-CN"/>
        </w:rPr>
        <w:t>processing</w:t>
      </w:r>
      <w:r w:rsidRPr="0013006B">
        <w:rPr>
          <w:highlight w:val="cyan"/>
        </w:rPr>
        <w:t xml:space="preserve"> can be up to 20ms</w:t>
      </w:r>
      <w:r w:rsidRPr="0013006B">
        <w:t>.</w:t>
      </w:r>
    </w:p>
    <w:p w14:paraId="2BEC94A8" w14:textId="540FCE87" w:rsidR="0013006B" w:rsidRDefault="00B654B5" w:rsidP="00E23382">
      <w:pPr>
        <w:rPr>
          <w:rFonts w:asciiTheme="minorHAnsi" w:hAnsiTheme="minorHAnsi" w:cstheme="minorHAnsi"/>
          <w:sz w:val="22"/>
        </w:rPr>
      </w:pPr>
      <w:r>
        <w:rPr>
          <w:rFonts w:asciiTheme="minorHAnsi" w:hAnsiTheme="minorHAnsi" w:cstheme="minorHAnsi"/>
          <w:sz w:val="22"/>
        </w:rPr>
        <w:tab/>
        <w:t>[…]</w:t>
      </w:r>
    </w:p>
    <w:p w14:paraId="7DE78D07" w14:textId="33EC8CFF" w:rsidR="0013006B" w:rsidRPr="009F6D3B" w:rsidRDefault="0013006B" w:rsidP="00E23382">
      <w:pPr>
        <w:rPr>
          <w:rFonts w:asciiTheme="minorHAnsi" w:hAnsiTheme="minorHAnsi" w:cstheme="minorHAnsi"/>
          <w:i/>
          <w:iCs/>
          <w:sz w:val="22"/>
          <w:lang w:val="en-US"/>
        </w:rPr>
      </w:pPr>
      <w:r w:rsidRPr="009F6D3B">
        <w:rPr>
          <w:rFonts w:asciiTheme="minorHAnsi" w:hAnsiTheme="minorHAnsi" w:cstheme="minorHAnsi"/>
          <w:i/>
          <w:iCs/>
          <w:sz w:val="22"/>
          <w:lang w:val="en-US"/>
        </w:rPr>
        <w:t xml:space="preserve">NR </w:t>
      </w:r>
      <w:r w:rsidRPr="009F6D3B">
        <w:rPr>
          <w:rFonts w:asciiTheme="minorHAnsi" w:hAnsiTheme="minorHAnsi" w:cstheme="minorHAnsi"/>
          <w:i/>
          <w:iCs/>
          <w:sz w:val="22"/>
          <w:highlight w:val="cyan"/>
          <w:lang w:val="en-US"/>
        </w:rPr>
        <w:t>FR</w:t>
      </w:r>
      <w:r w:rsidR="00B654B5" w:rsidRPr="009F6D3B">
        <w:rPr>
          <w:rFonts w:asciiTheme="minorHAnsi" w:hAnsiTheme="minorHAnsi" w:cstheme="minorHAnsi"/>
          <w:i/>
          <w:iCs/>
          <w:sz w:val="22"/>
          <w:highlight w:val="cyan"/>
          <w:lang w:val="en-US"/>
        </w:rPr>
        <w:t>2 – FR1</w:t>
      </w:r>
      <w:r w:rsidR="00B654B5" w:rsidRPr="009F6D3B">
        <w:rPr>
          <w:rFonts w:asciiTheme="minorHAnsi" w:hAnsiTheme="minorHAnsi" w:cstheme="minorHAnsi"/>
          <w:i/>
          <w:iCs/>
          <w:sz w:val="22"/>
          <w:lang w:val="en-US"/>
        </w:rPr>
        <w:t xml:space="preserve"> Handover, Interruption time , 3GPP TS 38.133 clause 6.1.1.3.2:</w:t>
      </w:r>
    </w:p>
    <w:p w14:paraId="14E9DBC5" w14:textId="761D2BAF" w:rsidR="00B654B5" w:rsidRPr="00B654B5" w:rsidRDefault="00B654B5" w:rsidP="00B654B5">
      <w:pPr>
        <w:ind w:firstLine="284"/>
        <w:rPr>
          <w:rFonts w:asciiTheme="minorHAnsi" w:hAnsiTheme="minorHAnsi" w:cstheme="minorHAnsi"/>
          <w:sz w:val="22"/>
          <w:lang w:val="en-US"/>
        </w:rPr>
      </w:pPr>
      <w:r>
        <w:rPr>
          <w:rFonts w:asciiTheme="minorHAnsi" w:hAnsiTheme="minorHAnsi" w:cstheme="minorHAnsi"/>
          <w:sz w:val="22"/>
          <w:lang w:val="en-US"/>
        </w:rPr>
        <w:t>[…]</w:t>
      </w:r>
    </w:p>
    <w:p w14:paraId="382D403C" w14:textId="7923936F" w:rsidR="00B654B5" w:rsidRPr="00B654B5" w:rsidRDefault="00B654B5" w:rsidP="00B654B5">
      <w:pPr>
        <w:pStyle w:val="EQ"/>
        <w:ind w:left="284"/>
      </w:pPr>
      <w:r w:rsidRPr="00B654B5">
        <w:rPr>
          <w:rFonts w:cs="v4.2.0"/>
        </w:rPr>
        <w:t>T</w:t>
      </w:r>
      <w:r w:rsidRPr="00B654B5">
        <w:rPr>
          <w:rFonts w:cs="v4.2.0"/>
          <w:vertAlign w:val="subscript"/>
        </w:rPr>
        <w:t>interrupt</w:t>
      </w:r>
      <w:r w:rsidRPr="00B654B5">
        <w:t xml:space="preserve"> = T</w:t>
      </w:r>
      <w:r w:rsidRPr="00B654B5">
        <w:rPr>
          <w:vertAlign w:val="subscript"/>
        </w:rPr>
        <w:t>search</w:t>
      </w:r>
      <w:r w:rsidRPr="00B654B5">
        <w:t xml:space="preserve"> + T</w:t>
      </w:r>
      <w:r w:rsidRPr="00B654B5">
        <w:rPr>
          <w:vertAlign w:val="subscript"/>
        </w:rPr>
        <w:t>IU</w:t>
      </w:r>
      <w:r w:rsidRPr="00B654B5">
        <w:t xml:space="preserve"> + </w:t>
      </w:r>
      <w:r w:rsidRPr="00B654B5">
        <w:rPr>
          <w:highlight w:val="cyan"/>
        </w:rPr>
        <w:t>T</w:t>
      </w:r>
      <w:r w:rsidRPr="00B654B5">
        <w:rPr>
          <w:highlight w:val="cyan"/>
          <w:vertAlign w:val="subscript"/>
          <w:lang w:eastAsia="zh-CN"/>
        </w:rPr>
        <w:t>processing</w:t>
      </w:r>
      <w:r w:rsidRPr="00B654B5">
        <w:rPr>
          <w:vertAlign w:val="subscript"/>
          <w:lang w:eastAsia="zh-CN"/>
        </w:rPr>
        <w:t xml:space="preserve"> </w:t>
      </w:r>
      <w:r w:rsidRPr="00B654B5">
        <w:rPr>
          <w:lang w:eastAsia="zh-CN"/>
        </w:rPr>
        <w:t>+ T</w:t>
      </w:r>
      <w:r w:rsidRPr="00B654B5">
        <w:rPr>
          <w:vertAlign w:val="subscript"/>
          <w:lang w:eastAsia="zh-CN"/>
        </w:rPr>
        <w:t xml:space="preserve">∆ </w:t>
      </w:r>
      <w:r w:rsidRPr="00B654B5">
        <w:rPr>
          <w:lang w:eastAsia="zh-CN"/>
        </w:rPr>
        <w:t>+ T</w:t>
      </w:r>
      <w:r w:rsidRPr="00B654B5">
        <w:rPr>
          <w:vertAlign w:val="subscript"/>
          <w:lang w:eastAsia="zh-CN"/>
        </w:rPr>
        <w:t>margin</w:t>
      </w:r>
      <w:r w:rsidRPr="00B654B5">
        <w:rPr>
          <w:lang w:eastAsia="zh-CN"/>
        </w:rPr>
        <w:t xml:space="preserve"> </w:t>
      </w:r>
      <w:r w:rsidRPr="00B654B5">
        <w:t>ms</w:t>
      </w:r>
    </w:p>
    <w:p w14:paraId="3B061E3B" w14:textId="77777777" w:rsidR="00B654B5" w:rsidRPr="00B654B5" w:rsidRDefault="00B654B5" w:rsidP="00833C24">
      <w:pPr>
        <w:spacing w:after="0"/>
        <w:ind w:left="284"/>
        <w:rPr>
          <w:rFonts w:cs="v4.2.0"/>
        </w:rPr>
      </w:pPr>
      <w:r w:rsidRPr="00B654B5">
        <w:rPr>
          <w:rFonts w:cs="v4.2.0"/>
        </w:rPr>
        <w:t>Where:</w:t>
      </w:r>
    </w:p>
    <w:p w14:paraId="74C28E81" w14:textId="77777777" w:rsidR="00B654B5" w:rsidRPr="00B654B5" w:rsidRDefault="00B654B5" w:rsidP="00B654B5">
      <w:pPr>
        <w:ind w:left="554" w:firstLine="14"/>
        <w:rPr>
          <w:rFonts w:cs="v4.2.0"/>
        </w:rPr>
      </w:pPr>
      <w:r w:rsidRPr="00B654B5">
        <w:rPr>
          <w:rFonts w:cs="v4.2.0"/>
        </w:rPr>
        <w:t>T</w:t>
      </w:r>
      <w:r w:rsidRPr="00B654B5">
        <w:rPr>
          <w:rFonts w:cs="v4.2.0"/>
          <w:vertAlign w:val="subscript"/>
        </w:rPr>
        <w:t>search</w:t>
      </w:r>
      <w:r w:rsidRPr="00B654B5">
        <w:rPr>
          <w:rFonts w:cs="v4.2.0"/>
        </w:rPr>
        <w:t xml:space="preserve"> is the time required to search the target cell when the target cell is not already known when the handover command is received by the UE. If the target cell is known, then T</w:t>
      </w:r>
      <w:r w:rsidRPr="00B654B5">
        <w:rPr>
          <w:rFonts w:cs="v4.2.0"/>
          <w:vertAlign w:val="subscript"/>
        </w:rPr>
        <w:t>search</w:t>
      </w:r>
      <w:r w:rsidRPr="00B654B5">
        <w:rPr>
          <w:rFonts w:cs="v4.2.0"/>
        </w:rPr>
        <w:t xml:space="preserve"> = 0 ms. If the target cell is an unknown inter-frequency cell and the target cell Es/Iot</w:t>
      </w:r>
      <w:r w:rsidRPr="00B654B5">
        <w:rPr>
          <w:rFonts w:hint="eastAsia"/>
          <w:lang w:val="en-US"/>
        </w:rPr>
        <w:t>≥</w:t>
      </w:r>
      <w:r w:rsidRPr="00B654B5">
        <w:rPr>
          <w:rFonts w:cs="v4.2.0"/>
        </w:rPr>
        <w:t>[-2] dB, then T</w:t>
      </w:r>
      <w:r w:rsidRPr="00B654B5">
        <w:rPr>
          <w:rFonts w:cs="v4.2.0"/>
          <w:vertAlign w:val="subscript"/>
        </w:rPr>
        <w:t>search</w:t>
      </w:r>
      <w:r w:rsidRPr="00B654B5">
        <w:rPr>
          <w:rFonts w:cs="v4.2.0"/>
        </w:rPr>
        <w:t xml:space="preserve"> = 3*</w:t>
      </w:r>
      <w:r w:rsidRPr="00B654B5">
        <w:t xml:space="preserve"> T</w:t>
      </w:r>
      <w:r w:rsidRPr="00B654B5">
        <w:rPr>
          <w:vertAlign w:val="subscript"/>
        </w:rPr>
        <w:t>rs</w:t>
      </w:r>
      <w:r w:rsidRPr="00B654B5">
        <w:rPr>
          <w:rFonts w:cs="v4.2.0"/>
        </w:rPr>
        <w:t xml:space="preserve"> ms. Regardless of whether DRX is in use by the UE, T</w:t>
      </w:r>
      <w:r w:rsidRPr="00B654B5">
        <w:rPr>
          <w:rFonts w:cs="v4.2.0"/>
          <w:vertAlign w:val="subscript"/>
        </w:rPr>
        <w:t>search</w:t>
      </w:r>
      <w:r w:rsidRPr="00B654B5">
        <w:rPr>
          <w:rFonts w:cs="v4.2.0"/>
        </w:rPr>
        <w:t xml:space="preserve"> shall still be based on non-DRX target cell search times.</w:t>
      </w:r>
    </w:p>
    <w:p w14:paraId="66E1D93B" w14:textId="77777777" w:rsidR="00B654B5" w:rsidRPr="00B654B5" w:rsidRDefault="00B654B5" w:rsidP="00B654B5">
      <w:pPr>
        <w:ind w:left="852" w:hanging="284"/>
      </w:pPr>
      <w:r w:rsidRPr="00B654B5">
        <w:t>T</w:t>
      </w:r>
      <w:r w:rsidRPr="00B654B5">
        <w:rPr>
          <w:vertAlign w:val="subscript"/>
        </w:rPr>
        <w:t>∆</w:t>
      </w:r>
      <w:r w:rsidRPr="00B654B5">
        <w:t xml:space="preserve"> is time for fine time tracking and acquiring full timing information of the target cell. T</w:t>
      </w:r>
      <w:r w:rsidRPr="00B654B5">
        <w:rPr>
          <w:vertAlign w:val="subscript"/>
        </w:rPr>
        <w:t>∆</w:t>
      </w:r>
      <w:r w:rsidRPr="00B654B5">
        <w:t xml:space="preserve"> = T</w:t>
      </w:r>
      <w:r w:rsidRPr="00B654B5">
        <w:rPr>
          <w:vertAlign w:val="subscript"/>
        </w:rPr>
        <w:t>rs</w:t>
      </w:r>
      <w:r w:rsidRPr="00B654B5">
        <w:t>.</w:t>
      </w:r>
    </w:p>
    <w:p w14:paraId="01579BB5" w14:textId="77777777" w:rsidR="00B654B5" w:rsidRPr="00B654B5" w:rsidRDefault="00B654B5" w:rsidP="00B654B5">
      <w:pPr>
        <w:ind w:left="852" w:hanging="284"/>
      </w:pPr>
      <w:r w:rsidRPr="00B654B5">
        <w:t>T</w:t>
      </w:r>
      <w:r w:rsidRPr="00B654B5">
        <w:rPr>
          <w:vertAlign w:val="subscript"/>
          <w:lang w:eastAsia="zh-CN"/>
        </w:rPr>
        <w:t>processing</w:t>
      </w:r>
      <w:r w:rsidRPr="00B654B5">
        <w:t xml:space="preserve"> is time for UE processing. </w:t>
      </w:r>
      <w:r w:rsidRPr="00B654B5">
        <w:rPr>
          <w:highlight w:val="cyan"/>
        </w:rPr>
        <w:t>T</w:t>
      </w:r>
      <w:r w:rsidRPr="00B654B5">
        <w:rPr>
          <w:highlight w:val="cyan"/>
          <w:vertAlign w:val="subscript"/>
          <w:lang w:eastAsia="zh-CN"/>
        </w:rPr>
        <w:t>processing</w:t>
      </w:r>
      <w:r w:rsidRPr="00B654B5">
        <w:rPr>
          <w:highlight w:val="cyan"/>
        </w:rPr>
        <w:t xml:space="preserve"> can be up to 40ms</w:t>
      </w:r>
      <w:r w:rsidRPr="00B654B5">
        <w:t>.</w:t>
      </w:r>
    </w:p>
    <w:p w14:paraId="7254645A" w14:textId="3FD5B292" w:rsidR="0013006B" w:rsidRDefault="00B654B5" w:rsidP="00E23382">
      <w:pPr>
        <w:rPr>
          <w:rFonts w:asciiTheme="minorHAnsi" w:hAnsiTheme="minorHAnsi" w:cstheme="minorHAnsi"/>
          <w:sz w:val="22"/>
        </w:rPr>
      </w:pPr>
      <w:r>
        <w:rPr>
          <w:rFonts w:asciiTheme="minorHAnsi" w:hAnsiTheme="minorHAnsi" w:cstheme="minorHAnsi"/>
          <w:sz w:val="22"/>
        </w:rPr>
        <w:tab/>
        <w:t>[…]</w:t>
      </w:r>
    </w:p>
    <w:p w14:paraId="04305CCA" w14:textId="5FFFE3E8" w:rsidR="00B654B5" w:rsidRPr="009F6D3B" w:rsidRDefault="00B654B5" w:rsidP="00E23382">
      <w:pPr>
        <w:rPr>
          <w:rFonts w:asciiTheme="minorHAnsi" w:hAnsiTheme="minorHAnsi" w:cstheme="minorHAnsi"/>
          <w:i/>
          <w:iCs/>
          <w:sz w:val="22"/>
          <w:lang w:val="en-US"/>
        </w:rPr>
      </w:pPr>
      <w:r w:rsidRPr="009F6D3B">
        <w:rPr>
          <w:rFonts w:asciiTheme="minorHAnsi" w:hAnsiTheme="minorHAnsi" w:cstheme="minorHAnsi"/>
          <w:i/>
          <w:iCs/>
          <w:sz w:val="22"/>
          <w:lang w:val="en-US"/>
        </w:rPr>
        <w:t xml:space="preserve">NR </w:t>
      </w:r>
      <w:r w:rsidRPr="009F6D3B">
        <w:rPr>
          <w:rFonts w:asciiTheme="minorHAnsi" w:hAnsiTheme="minorHAnsi" w:cstheme="minorHAnsi"/>
          <w:i/>
          <w:iCs/>
          <w:sz w:val="22"/>
          <w:highlight w:val="cyan"/>
          <w:lang w:val="en-US"/>
        </w:rPr>
        <w:t>FR2 – FR2</w:t>
      </w:r>
      <w:r w:rsidRPr="009F6D3B">
        <w:rPr>
          <w:rFonts w:asciiTheme="minorHAnsi" w:hAnsiTheme="minorHAnsi" w:cstheme="minorHAnsi"/>
          <w:i/>
          <w:iCs/>
          <w:sz w:val="22"/>
          <w:lang w:val="en-US"/>
        </w:rPr>
        <w:t xml:space="preserve"> Handover, Interruption time, 3GPP TS 38.133 clause 6.1.1.4.2:</w:t>
      </w:r>
    </w:p>
    <w:p w14:paraId="76D72574" w14:textId="7D03E4D8" w:rsidR="00B654B5" w:rsidRDefault="00B654B5" w:rsidP="00B654B5">
      <w:pPr>
        <w:ind w:firstLine="284"/>
        <w:rPr>
          <w:rFonts w:asciiTheme="minorHAnsi" w:hAnsiTheme="minorHAnsi" w:cstheme="minorHAnsi"/>
          <w:sz w:val="22"/>
          <w:lang w:val="en-US"/>
        </w:rPr>
      </w:pPr>
      <w:r>
        <w:rPr>
          <w:rFonts w:asciiTheme="minorHAnsi" w:hAnsiTheme="minorHAnsi" w:cstheme="minorHAnsi"/>
          <w:sz w:val="22"/>
          <w:lang w:val="en-US"/>
        </w:rPr>
        <w:t>[…]</w:t>
      </w:r>
    </w:p>
    <w:p w14:paraId="3E5546C2" w14:textId="2ED4D419" w:rsidR="00B654B5" w:rsidRPr="00B654B5" w:rsidRDefault="00B654B5" w:rsidP="00B654B5">
      <w:pPr>
        <w:keepLines/>
        <w:tabs>
          <w:tab w:val="center" w:pos="4536"/>
          <w:tab w:val="right" w:pos="9072"/>
        </w:tabs>
        <w:ind w:left="284"/>
        <w:rPr>
          <w:noProof/>
        </w:rPr>
      </w:pPr>
      <w:r w:rsidRPr="00B654B5">
        <w:rPr>
          <w:rFonts w:cs="v4.2.0"/>
          <w:noProof/>
        </w:rPr>
        <w:t>T</w:t>
      </w:r>
      <w:r w:rsidRPr="00B654B5">
        <w:rPr>
          <w:rFonts w:cs="v4.2.0"/>
          <w:noProof/>
          <w:vertAlign w:val="subscript"/>
        </w:rPr>
        <w:t>interrupt</w:t>
      </w:r>
      <w:r w:rsidRPr="00B654B5">
        <w:rPr>
          <w:noProof/>
        </w:rPr>
        <w:t xml:space="preserve"> = T</w:t>
      </w:r>
      <w:r w:rsidRPr="00B654B5">
        <w:rPr>
          <w:noProof/>
          <w:vertAlign w:val="subscript"/>
        </w:rPr>
        <w:t>search</w:t>
      </w:r>
      <w:r w:rsidRPr="00B654B5">
        <w:rPr>
          <w:noProof/>
        </w:rPr>
        <w:t xml:space="preserve"> + T</w:t>
      </w:r>
      <w:r w:rsidRPr="00B654B5">
        <w:rPr>
          <w:noProof/>
          <w:vertAlign w:val="subscript"/>
        </w:rPr>
        <w:t>IU</w:t>
      </w:r>
      <w:r w:rsidRPr="00B654B5">
        <w:rPr>
          <w:noProof/>
        </w:rPr>
        <w:t xml:space="preserve"> + </w:t>
      </w:r>
      <w:r w:rsidRPr="00B654B5">
        <w:rPr>
          <w:noProof/>
          <w:highlight w:val="cyan"/>
          <w:lang w:eastAsia="zh-CN"/>
        </w:rPr>
        <w:t>T</w:t>
      </w:r>
      <w:r w:rsidRPr="00B654B5">
        <w:rPr>
          <w:noProof/>
          <w:highlight w:val="cyan"/>
          <w:vertAlign w:val="subscript"/>
          <w:lang w:eastAsia="zh-CN"/>
        </w:rPr>
        <w:t>processing</w:t>
      </w:r>
      <w:r w:rsidRPr="00B654B5">
        <w:rPr>
          <w:noProof/>
          <w:vertAlign w:val="subscript"/>
          <w:lang w:eastAsia="zh-CN"/>
        </w:rPr>
        <w:t xml:space="preserve"> </w:t>
      </w:r>
      <w:r w:rsidRPr="00B654B5">
        <w:rPr>
          <w:noProof/>
          <w:lang w:eastAsia="zh-CN"/>
        </w:rPr>
        <w:t>+ T</w:t>
      </w:r>
      <w:r w:rsidRPr="00B654B5">
        <w:rPr>
          <w:noProof/>
          <w:vertAlign w:val="subscript"/>
          <w:lang w:eastAsia="zh-CN"/>
        </w:rPr>
        <w:t xml:space="preserve">∆ </w:t>
      </w:r>
      <w:r w:rsidRPr="00B654B5">
        <w:rPr>
          <w:noProof/>
          <w:lang w:eastAsia="zh-CN"/>
        </w:rPr>
        <w:t>+ T</w:t>
      </w:r>
      <w:r w:rsidRPr="00B654B5">
        <w:rPr>
          <w:noProof/>
          <w:vertAlign w:val="subscript"/>
          <w:lang w:eastAsia="zh-CN"/>
        </w:rPr>
        <w:t>margin</w:t>
      </w:r>
      <w:r w:rsidRPr="00B654B5">
        <w:rPr>
          <w:noProof/>
          <w:lang w:eastAsia="zh-CN"/>
        </w:rPr>
        <w:t xml:space="preserve"> </w:t>
      </w:r>
      <w:r w:rsidRPr="00B654B5">
        <w:rPr>
          <w:noProof/>
        </w:rPr>
        <w:t>ms</w:t>
      </w:r>
    </w:p>
    <w:p w14:paraId="68885239" w14:textId="77777777" w:rsidR="00B654B5" w:rsidRPr="00B654B5" w:rsidRDefault="00B654B5" w:rsidP="00833C24">
      <w:pPr>
        <w:spacing w:after="0"/>
        <w:ind w:left="284"/>
        <w:rPr>
          <w:rFonts w:cs="v4.2.0"/>
        </w:rPr>
      </w:pPr>
      <w:r w:rsidRPr="00B654B5">
        <w:rPr>
          <w:rFonts w:cs="v4.2.0"/>
        </w:rPr>
        <w:t>Where:</w:t>
      </w:r>
    </w:p>
    <w:p w14:paraId="50C73510" w14:textId="77777777" w:rsidR="00B654B5" w:rsidRPr="00B654B5" w:rsidRDefault="00B654B5" w:rsidP="00B654B5">
      <w:pPr>
        <w:ind w:left="554" w:firstLine="14"/>
        <w:rPr>
          <w:rFonts w:cs="v4.2.0"/>
        </w:rPr>
      </w:pPr>
      <w:r w:rsidRPr="00B654B5">
        <w:rPr>
          <w:rFonts w:cs="v4.2.0"/>
        </w:rPr>
        <w:t>T</w:t>
      </w:r>
      <w:r w:rsidRPr="00B654B5">
        <w:rPr>
          <w:rFonts w:cs="v4.2.0"/>
          <w:vertAlign w:val="subscript"/>
        </w:rPr>
        <w:t>search</w:t>
      </w:r>
      <w:r w:rsidRPr="00B654B5">
        <w:rPr>
          <w:rFonts w:cs="v4.2.0"/>
        </w:rPr>
        <w:t xml:space="preserve"> is the time required to search the target cell when the handover command is received by the UE. If the target cell is a known cell, then T</w:t>
      </w:r>
      <w:r w:rsidRPr="00B654B5">
        <w:rPr>
          <w:rFonts w:cs="v4.2.0"/>
          <w:vertAlign w:val="subscript"/>
        </w:rPr>
        <w:t>search</w:t>
      </w:r>
      <w:r w:rsidRPr="00B654B5">
        <w:rPr>
          <w:rFonts w:cs="v4.2.0"/>
        </w:rPr>
        <w:t xml:space="preserve"> = 0 ms. If the target cell is an unknown intra-frequency cell and the target cell Es/Iot</w:t>
      </w:r>
      <w:r w:rsidRPr="00B654B5">
        <w:t>≥</w:t>
      </w:r>
      <w:r w:rsidRPr="00B654B5">
        <w:rPr>
          <w:rFonts w:cs="v4.2.0"/>
        </w:rPr>
        <w:t>[-2] dB, then T</w:t>
      </w:r>
      <w:r w:rsidRPr="00B654B5">
        <w:rPr>
          <w:rFonts w:cs="v4.2.0"/>
          <w:vertAlign w:val="subscript"/>
        </w:rPr>
        <w:t>search</w:t>
      </w:r>
      <w:r w:rsidRPr="00B654B5">
        <w:rPr>
          <w:rFonts w:cs="v4.2.0"/>
        </w:rPr>
        <w:t xml:space="preserve"> = </w:t>
      </w:r>
      <w:r w:rsidRPr="00B654B5">
        <w:rPr>
          <w:rFonts w:cs="v4.2.0"/>
          <w:lang w:eastAsia="zh-CN"/>
        </w:rPr>
        <w:t>8</w:t>
      </w:r>
      <w:r w:rsidRPr="00B654B5">
        <w:rPr>
          <w:rFonts w:cs="v4.2.0"/>
        </w:rPr>
        <w:t>*</w:t>
      </w:r>
      <w:r w:rsidRPr="00B654B5">
        <w:t xml:space="preserve"> T</w:t>
      </w:r>
      <w:r w:rsidRPr="00B654B5">
        <w:rPr>
          <w:vertAlign w:val="subscript"/>
        </w:rPr>
        <w:t>rs</w:t>
      </w:r>
      <w:r w:rsidRPr="00B654B5">
        <w:rPr>
          <w:rFonts w:cs="v4.2.0"/>
        </w:rPr>
        <w:t xml:space="preserve">  ms. If the target cell is an unknown inter-frequency cell and the target cell Es/Iot</w:t>
      </w:r>
      <w:r w:rsidRPr="00B654B5">
        <w:t>≥</w:t>
      </w:r>
      <w:r w:rsidRPr="00B654B5">
        <w:rPr>
          <w:rFonts w:cs="v4.2.0"/>
        </w:rPr>
        <w:t>[-2] dB, then T</w:t>
      </w:r>
      <w:r w:rsidRPr="00B654B5">
        <w:rPr>
          <w:rFonts w:cs="v4.2.0"/>
          <w:vertAlign w:val="subscript"/>
        </w:rPr>
        <w:t>search</w:t>
      </w:r>
      <w:r w:rsidRPr="00B654B5">
        <w:rPr>
          <w:rFonts w:cs="v4.2.0"/>
        </w:rPr>
        <w:t xml:space="preserve"> = </w:t>
      </w:r>
      <w:r w:rsidRPr="00B654B5">
        <w:rPr>
          <w:rFonts w:cs="v4.2.0"/>
          <w:lang w:eastAsia="zh-CN"/>
        </w:rPr>
        <w:t>8</w:t>
      </w:r>
      <w:r w:rsidRPr="00B654B5">
        <w:rPr>
          <w:rFonts w:cs="v4.2.0"/>
        </w:rPr>
        <w:t>*</w:t>
      </w:r>
      <w:r w:rsidRPr="00B654B5">
        <w:rPr>
          <w:rFonts w:cs="v4.2.0"/>
          <w:lang w:eastAsia="zh-CN"/>
        </w:rPr>
        <w:t>3</w:t>
      </w:r>
      <w:r w:rsidRPr="00B654B5">
        <w:rPr>
          <w:rFonts w:cs="v4.2.0"/>
        </w:rPr>
        <w:t xml:space="preserve">* </w:t>
      </w:r>
      <w:r w:rsidRPr="00B654B5">
        <w:t>T</w:t>
      </w:r>
      <w:r w:rsidRPr="00B654B5">
        <w:rPr>
          <w:vertAlign w:val="subscript"/>
        </w:rPr>
        <w:t>rs</w:t>
      </w:r>
      <w:r w:rsidRPr="00B654B5">
        <w:rPr>
          <w:rFonts w:cs="v4.2.0"/>
        </w:rPr>
        <w:t xml:space="preserve">  ms. Regardless of whether DRX is in use by the UE, T</w:t>
      </w:r>
      <w:r w:rsidRPr="00B654B5">
        <w:rPr>
          <w:rFonts w:cs="v4.2.0"/>
          <w:vertAlign w:val="subscript"/>
        </w:rPr>
        <w:t>search</w:t>
      </w:r>
      <w:r w:rsidRPr="00B654B5">
        <w:rPr>
          <w:rFonts w:cs="v4.2.0"/>
        </w:rPr>
        <w:t xml:space="preserve"> shall still be based on non-DRX target cell search times.</w:t>
      </w:r>
    </w:p>
    <w:p w14:paraId="054B9749" w14:textId="385B39A2" w:rsidR="00B654B5" w:rsidRDefault="00B654B5" w:rsidP="00B654B5">
      <w:pPr>
        <w:ind w:left="852" w:hanging="284"/>
      </w:pPr>
      <w:r w:rsidRPr="00B654B5">
        <w:t>T</w:t>
      </w:r>
      <w:r w:rsidRPr="00B654B5">
        <w:rPr>
          <w:vertAlign w:val="subscript"/>
          <w:lang w:eastAsia="zh-CN"/>
        </w:rPr>
        <w:t>processing</w:t>
      </w:r>
      <w:r w:rsidRPr="00B654B5">
        <w:t xml:space="preserve"> is time for UE processing. </w:t>
      </w:r>
      <w:r w:rsidRPr="00B654B5">
        <w:rPr>
          <w:highlight w:val="cyan"/>
        </w:rPr>
        <w:t>T</w:t>
      </w:r>
      <w:r w:rsidRPr="00B654B5">
        <w:rPr>
          <w:highlight w:val="cyan"/>
          <w:vertAlign w:val="subscript"/>
          <w:lang w:eastAsia="zh-CN"/>
        </w:rPr>
        <w:t>processing</w:t>
      </w:r>
      <w:r w:rsidRPr="00B654B5">
        <w:rPr>
          <w:highlight w:val="cyan"/>
        </w:rPr>
        <w:t xml:space="preserve"> can be up to 20ms</w:t>
      </w:r>
      <w:r w:rsidRPr="00B654B5">
        <w:t>.</w:t>
      </w:r>
    </w:p>
    <w:p w14:paraId="196F2C88" w14:textId="66FA4BAF" w:rsidR="00B654B5" w:rsidRPr="00B654B5" w:rsidRDefault="00B654B5" w:rsidP="00B654B5">
      <w:pPr>
        <w:ind w:firstLine="284"/>
        <w:rPr>
          <w:rFonts w:asciiTheme="minorHAnsi" w:hAnsiTheme="minorHAnsi" w:cstheme="minorHAnsi"/>
          <w:sz w:val="22"/>
          <w:lang w:val="en-US"/>
        </w:rPr>
      </w:pPr>
      <w:r w:rsidRPr="00B654B5">
        <w:rPr>
          <w:rFonts w:asciiTheme="minorHAnsi" w:hAnsiTheme="minorHAnsi" w:cstheme="minorHAnsi"/>
          <w:sz w:val="22"/>
          <w:lang w:val="en-US"/>
        </w:rPr>
        <w:t>[…]</w:t>
      </w:r>
    </w:p>
    <w:p w14:paraId="4579F2A5" w14:textId="2BAC77F4" w:rsidR="0013006B" w:rsidRPr="009F6D3B" w:rsidRDefault="00B654B5" w:rsidP="00E23382">
      <w:pPr>
        <w:rPr>
          <w:rFonts w:asciiTheme="minorHAnsi" w:hAnsiTheme="minorHAnsi" w:cstheme="minorHAnsi"/>
          <w:i/>
          <w:iCs/>
          <w:sz w:val="22"/>
          <w:lang w:val="en-US"/>
        </w:rPr>
      </w:pPr>
      <w:r w:rsidRPr="009F6D3B">
        <w:rPr>
          <w:rFonts w:asciiTheme="minorHAnsi" w:hAnsiTheme="minorHAnsi" w:cstheme="minorHAnsi"/>
          <w:i/>
          <w:iCs/>
          <w:sz w:val="22"/>
          <w:lang w:val="en-US"/>
        </w:rPr>
        <w:t xml:space="preserve">NR </w:t>
      </w:r>
      <w:r w:rsidRPr="009F6D3B">
        <w:rPr>
          <w:rFonts w:asciiTheme="minorHAnsi" w:hAnsiTheme="minorHAnsi" w:cstheme="minorHAnsi"/>
          <w:i/>
          <w:iCs/>
          <w:sz w:val="22"/>
          <w:highlight w:val="cyan"/>
          <w:lang w:val="en-US"/>
        </w:rPr>
        <w:t>FR1 – FR2</w:t>
      </w:r>
      <w:r w:rsidRPr="009F6D3B">
        <w:rPr>
          <w:rFonts w:asciiTheme="minorHAnsi" w:hAnsiTheme="minorHAnsi" w:cstheme="minorHAnsi"/>
          <w:i/>
          <w:iCs/>
          <w:sz w:val="22"/>
          <w:lang w:val="en-US"/>
        </w:rPr>
        <w:t xml:space="preserve"> Handover, Interruption time, 3GPP TS 38.133 clause 6.1.1.5.2:</w:t>
      </w:r>
    </w:p>
    <w:p w14:paraId="1282A0B0" w14:textId="23253755" w:rsidR="00B654B5" w:rsidRDefault="00B654B5" w:rsidP="00B654B5">
      <w:pPr>
        <w:ind w:firstLine="284"/>
        <w:rPr>
          <w:rFonts w:asciiTheme="minorHAnsi" w:hAnsiTheme="minorHAnsi" w:cstheme="minorHAnsi"/>
          <w:sz w:val="22"/>
          <w:lang w:val="en-US"/>
        </w:rPr>
      </w:pPr>
      <w:r>
        <w:rPr>
          <w:rFonts w:asciiTheme="minorHAnsi" w:hAnsiTheme="minorHAnsi" w:cstheme="minorHAnsi"/>
          <w:sz w:val="22"/>
          <w:lang w:val="en-US"/>
        </w:rPr>
        <w:t>[…]</w:t>
      </w:r>
    </w:p>
    <w:p w14:paraId="50F6CF37" w14:textId="64FDE675" w:rsidR="00B654B5" w:rsidRPr="00B654B5" w:rsidRDefault="00B654B5" w:rsidP="00B654B5">
      <w:pPr>
        <w:keepLines/>
        <w:tabs>
          <w:tab w:val="center" w:pos="4536"/>
          <w:tab w:val="right" w:pos="9072"/>
        </w:tabs>
        <w:ind w:left="284"/>
        <w:rPr>
          <w:noProof/>
        </w:rPr>
      </w:pPr>
      <w:r w:rsidRPr="00B654B5">
        <w:rPr>
          <w:rFonts w:cs="v4.2.0"/>
          <w:noProof/>
        </w:rPr>
        <w:t>T</w:t>
      </w:r>
      <w:r w:rsidRPr="00B654B5">
        <w:rPr>
          <w:rFonts w:cs="v4.2.0"/>
          <w:noProof/>
          <w:vertAlign w:val="subscript"/>
        </w:rPr>
        <w:t>interrupt</w:t>
      </w:r>
      <w:r w:rsidRPr="00B654B5">
        <w:rPr>
          <w:noProof/>
        </w:rPr>
        <w:t xml:space="preserve"> = T</w:t>
      </w:r>
      <w:r w:rsidRPr="00B654B5">
        <w:rPr>
          <w:noProof/>
          <w:vertAlign w:val="subscript"/>
        </w:rPr>
        <w:t>search</w:t>
      </w:r>
      <w:r w:rsidRPr="00B654B5">
        <w:rPr>
          <w:noProof/>
        </w:rPr>
        <w:t xml:space="preserve"> + T</w:t>
      </w:r>
      <w:r w:rsidRPr="00B654B5">
        <w:rPr>
          <w:noProof/>
          <w:vertAlign w:val="subscript"/>
        </w:rPr>
        <w:t>IU</w:t>
      </w:r>
      <w:r w:rsidRPr="00B654B5">
        <w:rPr>
          <w:noProof/>
        </w:rPr>
        <w:t xml:space="preserve"> + </w:t>
      </w:r>
      <w:r w:rsidRPr="00B654B5">
        <w:rPr>
          <w:noProof/>
          <w:highlight w:val="cyan"/>
          <w:lang w:eastAsia="zh-CN"/>
        </w:rPr>
        <w:t>T</w:t>
      </w:r>
      <w:r w:rsidRPr="00B654B5">
        <w:rPr>
          <w:noProof/>
          <w:highlight w:val="cyan"/>
          <w:vertAlign w:val="subscript"/>
          <w:lang w:eastAsia="zh-CN"/>
        </w:rPr>
        <w:t>processing</w:t>
      </w:r>
      <w:r w:rsidRPr="00B654B5">
        <w:rPr>
          <w:noProof/>
          <w:vertAlign w:val="subscript"/>
          <w:lang w:eastAsia="zh-CN"/>
        </w:rPr>
        <w:t xml:space="preserve"> </w:t>
      </w:r>
      <w:r w:rsidRPr="00B654B5">
        <w:rPr>
          <w:noProof/>
          <w:lang w:eastAsia="zh-CN"/>
        </w:rPr>
        <w:t>+ T</w:t>
      </w:r>
      <w:r w:rsidRPr="00B654B5">
        <w:rPr>
          <w:noProof/>
          <w:vertAlign w:val="subscript"/>
          <w:lang w:eastAsia="zh-CN"/>
        </w:rPr>
        <w:t xml:space="preserve">∆ </w:t>
      </w:r>
      <w:r w:rsidRPr="00B654B5">
        <w:rPr>
          <w:noProof/>
          <w:lang w:eastAsia="zh-CN"/>
        </w:rPr>
        <w:t>+ T</w:t>
      </w:r>
      <w:r w:rsidRPr="00B654B5">
        <w:rPr>
          <w:noProof/>
          <w:vertAlign w:val="subscript"/>
          <w:lang w:eastAsia="zh-CN"/>
        </w:rPr>
        <w:t>margin</w:t>
      </w:r>
      <w:r w:rsidRPr="00B654B5">
        <w:rPr>
          <w:noProof/>
          <w:lang w:eastAsia="zh-CN"/>
        </w:rPr>
        <w:t xml:space="preserve"> </w:t>
      </w:r>
      <w:r w:rsidRPr="00B654B5">
        <w:rPr>
          <w:noProof/>
        </w:rPr>
        <w:t>ms</w:t>
      </w:r>
    </w:p>
    <w:p w14:paraId="2778413B" w14:textId="77777777" w:rsidR="00B654B5" w:rsidRPr="00B654B5" w:rsidRDefault="00B654B5" w:rsidP="00833C24">
      <w:pPr>
        <w:spacing w:after="0"/>
        <w:ind w:left="284"/>
        <w:rPr>
          <w:rFonts w:cs="v4.2.0"/>
        </w:rPr>
      </w:pPr>
      <w:r w:rsidRPr="00B654B5">
        <w:rPr>
          <w:rFonts w:cs="v4.2.0"/>
        </w:rPr>
        <w:t>Where:</w:t>
      </w:r>
    </w:p>
    <w:p w14:paraId="4B6B3C84" w14:textId="77777777" w:rsidR="00B654B5" w:rsidRPr="00B654B5" w:rsidRDefault="00B654B5" w:rsidP="00833C24">
      <w:pPr>
        <w:spacing w:after="0"/>
        <w:ind w:left="554" w:firstLine="14"/>
        <w:rPr>
          <w:rFonts w:cs="v4.2.0"/>
        </w:rPr>
      </w:pPr>
      <w:r w:rsidRPr="00B654B5">
        <w:rPr>
          <w:rFonts w:cs="v4.2.0"/>
        </w:rPr>
        <w:t>T</w:t>
      </w:r>
      <w:r w:rsidRPr="00B654B5">
        <w:rPr>
          <w:rFonts w:cs="v4.2.0"/>
          <w:vertAlign w:val="subscript"/>
        </w:rPr>
        <w:t>search</w:t>
      </w:r>
      <w:r w:rsidRPr="00B654B5">
        <w:rPr>
          <w:rFonts w:cs="v4.2.0"/>
        </w:rPr>
        <w:t xml:space="preserve"> is the time required to search the target cell when the handover command is received by the UE. If the target cell is a known cell, then T</w:t>
      </w:r>
      <w:r w:rsidRPr="00B654B5">
        <w:rPr>
          <w:rFonts w:cs="v4.2.0"/>
          <w:vertAlign w:val="subscript"/>
        </w:rPr>
        <w:t>search</w:t>
      </w:r>
      <w:r w:rsidRPr="00B654B5">
        <w:rPr>
          <w:rFonts w:cs="v4.2.0"/>
        </w:rPr>
        <w:t xml:space="preserve"> = 0 ms. . If the target cell is an unknown inter-frequency cell and the target cell Es/Iot</w:t>
      </w:r>
      <w:r w:rsidRPr="00B654B5">
        <w:t>≥</w:t>
      </w:r>
      <w:r w:rsidRPr="00B654B5">
        <w:rPr>
          <w:rFonts w:cs="v4.2.0"/>
        </w:rPr>
        <w:t>[-2] dB, then T</w:t>
      </w:r>
      <w:r w:rsidRPr="00B654B5">
        <w:rPr>
          <w:rFonts w:cs="v4.2.0"/>
          <w:vertAlign w:val="subscript"/>
        </w:rPr>
        <w:t>search</w:t>
      </w:r>
      <w:r w:rsidRPr="00B654B5">
        <w:rPr>
          <w:rFonts w:cs="v4.2.0"/>
        </w:rPr>
        <w:t xml:space="preserve"> = </w:t>
      </w:r>
      <w:r w:rsidRPr="00B654B5">
        <w:rPr>
          <w:rFonts w:cs="v4.2.0"/>
          <w:lang w:eastAsia="zh-CN"/>
        </w:rPr>
        <w:t>8</w:t>
      </w:r>
      <w:r w:rsidRPr="00B654B5">
        <w:rPr>
          <w:rFonts w:cs="v4.2.0"/>
        </w:rPr>
        <w:t>*</w:t>
      </w:r>
      <w:r w:rsidRPr="00B654B5">
        <w:rPr>
          <w:rFonts w:cs="v4.2.0"/>
          <w:lang w:eastAsia="zh-CN"/>
        </w:rPr>
        <w:t>3</w:t>
      </w:r>
      <w:r w:rsidRPr="00B654B5">
        <w:rPr>
          <w:rFonts w:cs="v4.2.0"/>
        </w:rPr>
        <w:t xml:space="preserve">* </w:t>
      </w:r>
      <w:r w:rsidRPr="00B654B5">
        <w:t>T</w:t>
      </w:r>
      <w:r w:rsidRPr="00B654B5">
        <w:rPr>
          <w:vertAlign w:val="subscript"/>
        </w:rPr>
        <w:t>rs</w:t>
      </w:r>
      <w:r w:rsidRPr="00B654B5">
        <w:rPr>
          <w:rFonts w:cs="v4.2.0"/>
        </w:rPr>
        <w:t xml:space="preserve"> ms. Regardless of whether DRX is in use by the UE, T</w:t>
      </w:r>
      <w:r w:rsidRPr="00B654B5">
        <w:rPr>
          <w:rFonts w:cs="v4.2.0"/>
          <w:vertAlign w:val="subscript"/>
        </w:rPr>
        <w:t>search</w:t>
      </w:r>
      <w:r w:rsidRPr="00B654B5">
        <w:rPr>
          <w:rFonts w:cs="v4.2.0"/>
        </w:rPr>
        <w:t xml:space="preserve"> shall still be based on non-DRX target cell search times.</w:t>
      </w:r>
    </w:p>
    <w:p w14:paraId="6BFD63C0" w14:textId="77777777" w:rsidR="00B654B5" w:rsidRPr="00B654B5" w:rsidRDefault="00B654B5" w:rsidP="00B654B5">
      <w:pPr>
        <w:ind w:left="852" w:hanging="284"/>
      </w:pPr>
      <w:r w:rsidRPr="00B654B5">
        <w:t>T</w:t>
      </w:r>
      <w:r w:rsidRPr="00B654B5">
        <w:rPr>
          <w:vertAlign w:val="subscript"/>
          <w:lang w:eastAsia="zh-CN"/>
        </w:rPr>
        <w:t>processing</w:t>
      </w:r>
      <w:r w:rsidRPr="00B654B5">
        <w:t xml:space="preserve"> is time for UE processing. </w:t>
      </w:r>
      <w:r w:rsidRPr="00B654B5">
        <w:rPr>
          <w:highlight w:val="cyan"/>
        </w:rPr>
        <w:t>T</w:t>
      </w:r>
      <w:r w:rsidRPr="00B654B5">
        <w:rPr>
          <w:highlight w:val="cyan"/>
          <w:vertAlign w:val="subscript"/>
          <w:lang w:eastAsia="zh-CN"/>
        </w:rPr>
        <w:t>processing</w:t>
      </w:r>
      <w:r w:rsidRPr="00B654B5">
        <w:rPr>
          <w:highlight w:val="cyan"/>
        </w:rPr>
        <w:t xml:space="preserve"> can be up 40ms</w:t>
      </w:r>
      <w:r w:rsidRPr="00B654B5">
        <w:t>.</w:t>
      </w:r>
    </w:p>
    <w:p w14:paraId="65C874DE" w14:textId="5124F191" w:rsidR="00B654B5" w:rsidRDefault="00B654B5" w:rsidP="00B654B5">
      <w:pPr>
        <w:ind w:firstLine="284"/>
        <w:rPr>
          <w:rFonts w:asciiTheme="minorHAnsi" w:hAnsiTheme="minorHAnsi" w:cstheme="minorHAnsi"/>
          <w:sz w:val="22"/>
        </w:rPr>
      </w:pPr>
      <w:r>
        <w:rPr>
          <w:rFonts w:asciiTheme="minorHAnsi" w:hAnsiTheme="minorHAnsi" w:cstheme="minorHAnsi"/>
          <w:sz w:val="22"/>
        </w:rPr>
        <w:t>[…]</w:t>
      </w:r>
    </w:p>
    <w:p w14:paraId="11542AE2" w14:textId="23A7E9C5" w:rsidR="00B654B5" w:rsidRDefault="0076669F" w:rsidP="0076669F">
      <w:pPr>
        <w:rPr>
          <w:rFonts w:asciiTheme="minorHAnsi" w:hAnsiTheme="minorHAnsi" w:cstheme="minorHAnsi"/>
          <w:sz w:val="22"/>
        </w:rPr>
      </w:pPr>
      <w:r>
        <w:rPr>
          <w:rFonts w:asciiTheme="minorHAnsi" w:hAnsiTheme="minorHAnsi" w:cstheme="minorHAnsi"/>
          <w:sz w:val="22"/>
        </w:rPr>
        <w:lastRenderedPageBreak/>
        <w:t>From the handover interruption requirements above it is apparent that when changing PCell from one cell to another within the same FR</w:t>
      </w:r>
      <w:r w:rsidR="009F6D3B">
        <w:rPr>
          <w:rFonts w:asciiTheme="minorHAnsi" w:hAnsiTheme="minorHAnsi" w:cstheme="minorHAnsi"/>
          <w:sz w:val="22"/>
        </w:rPr>
        <w:t xml:space="preserve"> (i.e. FR1 – FR1 or FR2 – FR2)</w:t>
      </w:r>
      <w:r>
        <w:rPr>
          <w:rFonts w:asciiTheme="minorHAnsi" w:hAnsiTheme="minorHAnsi" w:cstheme="minorHAnsi"/>
          <w:sz w:val="22"/>
        </w:rPr>
        <w:t xml:space="preserve">, the UE only needs </w:t>
      </w:r>
      <w:r w:rsidRPr="00B654B5">
        <w:rPr>
          <w:rFonts w:asciiTheme="minorHAnsi" w:hAnsiTheme="minorHAnsi"/>
          <w:sz w:val="22"/>
          <w:szCs w:val="22"/>
        </w:rPr>
        <w:t>T</w:t>
      </w:r>
      <w:r w:rsidRPr="00B654B5">
        <w:rPr>
          <w:rFonts w:asciiTheme="minorHAnsi" w:hAnsiTheme="minorHAnsi"/>
          <w:sz w:val="22"/>
          <w:szCs w:val="22"/>
          <w:vertAlign w:val="subscript"/>
          <w:lang w:eastAsia="zh-CN"/>
        </w:rPr>
        <w:t>processing</w:t>
      </w:r>
      <w:r>
        <w:rPr>
          <w:rFonts w:asciiTheme="minorHAnsi" w:hAnsiTheme="minorHAnsi" w:cstheme="minorHAnsi"/>
          <w:sz w:val="22"/>
        </w:rPr>
        <w:t xml:space="preserve"> = 20ms </w:t>
      </w:r>
      <w:r w:rsidR="009F6D3B">
        <w:rPr>
          <w:rFonts w:asciiTheme="minorHAnsi" w:hAnsiTheme="minorHAnsi" w:cstheme="minorHAnsi"/>
          <w:sz w:val="22"/>
        </w:rPr>
        <w:t xml:space="preserve">for </w:t>
      </w:r>
      <w:r>
        <w:rPr>
          <w:rFonts w:asciiTheme="minorHAnsi" w:hAnsiTheme="minorHAnsi" w:cstheme="minorHAnsi"/>
          <w:sz w:val="22"/>
        </w:rPr>
        <w:t xml:space="preserve">SW and RF processing time, whereas when changing PCell </w:t>
      </w:r>
      <w:r w:rsidR="009F6D3B">
        <w:rPr>
          <w:rFonts w:asciiTheme="minorHAnsi" w:hAnsiTheme="minorHAnsi" w:cstheme="minorHAnsi"/>
          <w:sz w:val="22"/>
        </w:rPr>
        <w:t>between source and target cells in different FRs (i.e. FR1 – FR2, FR2 – FR1)</w:t>
      </w:r>
      <w:r>
        <w:rPr>
          <w:rFonts w:asciiTheme="minorHAnsi" w:hAnsiTheme="minorHAnsi" w:cstheme="minorHAnsi"/>
          <w:sz w:val="22"/>
        </w:rPr>
        <w:t xml:space="preserve">, the UE needs </w:t>
      </w:r>
      <w:r w:rsidRPr="00B654B5">
        <w:rPr>
          <w:rFonts w:asciiTheme="minorHAnsi" w:hAnsiTheme="minorHAnsi"/>
          <w:sz w:val="22"/>
          <w:szCs w:val="22"/>
        </w:rPr>
        <w:t>T</w:t>
      </w:r>
      <w:r w:rsidRPr="00B654B5">
        <w:rPr>
          <w:rFonts w:asciiTheme="minorHAnsi" w:hAnsiTheme="minorHAnsi"/>
          <w:sz w:val="22"/>
          <w:szCs w:val="22"/>
          <w:vertAlign w:val="subscript"/>
          <w:lang w:eastAsia="zh-CN"/>
        </w:rPr>
        <w:t>processing</w:t>
      </w:r>
      <w:r>
        <w:rPr>
          <w:rFonts w:asciiTheme="minorHAnsi" w:hAnsiTheme="minorHAnsi" w:cstheme="minorHAnsi"/>
          <w:sz w:val="22"/>
        </w:rPr>
        <w:t xml:space="preserve"> = 40ms SW and RF processing time.</w:t>
      </w:r>
    </w:p>
    <w:p w14:paraId="7BBFF56B" w14:textId="2E6D0A46" w:rsidR="009F6D3B" w:rsidRPr="009F6D3B" w:rsidRDefault="009F6D3B" w:rsidP="0076669F">
      <w:pPr>
        <w:rPr>
          <w:rFonts w:asciiTheme="minorHAnsi" w:hAnsiTheme="minorHAnsi" w:cstheme="minorHAnsi"/>
          <w:color w:val="1F497D" w:themeColor="text2"/>
          <w:sz w:val="22"/>
        </w:rPr>
      </w:pPr>
      <w:r w:rsidRPr="009F6D3B">
        <w:rPr>
          <w:rFonts w:asciiTheme="minorHAnsi" w:hAnsiTheme="minorHAnsi" w:cstheme="minorHAnsi"/>
          <w:b/>
          <w:bCs/>
          <w:color w:val="1F497D" w:themeColor="text2"/>
          <w:sz w:val="22"/>
        </w:rPr>
        <w:t>Observation 1:</w:t>
      </w:r>
      <w:r>
        <w:rPr>
          <w:rFonts w:asciiTheme="minorHAnsi" w:hAnsiTheme="minorHAnsi" w:cstheme="minorHAnsi"/>
          <w:color w:val="1F497D" w:themeColor="text2"/>
          <w:sz w:val="22"/>
        </w:rPr>
        <w:t xml:space="preserve"> In NR handover interruption requirements, the UE needs </w:t>
      </w:r>
      <w:r w:rsidRPr="009F6D3B">
        <w:rPr>
          <w:rFonts w:asciiTheme="minorHAnsi" w:hAnsiTheme="minorHAnsi"/>
          <w:color w:val="1F497D" w:themeColor="text2"/>
          <w:sz w:val="22"/>
          <w:szCs w:val="22"/>
        </w:rPr>
        <w:t>T</w:t>
      </w:r>
      <w:r w:rsidRPr="009F6D3B">
        <w:rPr>
          <w:rFonts w:asciiTheme="minorHAnsi" w:hAnsiTheme="minorHAnsi"/>
          <w:color w:val="1F497D" w:themeColor="text2"/>
          <w:sz w:val="22"/>
          <w:szCs w:val="22"/>
          <w:vertAlign w:val="subscript"/>
          <w:lang w:eastAsia="zh-CN"/>
        </w:rPr>
        <w:t>processing</w:t>
      </w:r>
      <w:r w:rsidRPr="009F6D3B">
        <w:rPr>
          <w:rFonts w:asciiTheme="minorHAnsi" w:hAnsiTheme="minorHAnsi" w:cstheme="minorHAnsi"/>
          <w:color w:val="1F497D" w:themeColor="text2"/>
          <w:sz w:val="22"/>
        </w:rPr>
        <w:t xml:space="preserve"> = 20ms</w:t>
      </w:r>
      <w:r>
        <w:rPr>
          <w:rFonts w:asciiTheme="minorHAnsi" w:hAnsiTheme="minorHAnsi" w:cstheme="minorHAnsi"/>
          <w:color w:val="1F497D" w:themeColor="text2"/>
          <w:sz w:val="22"/>
        </w:rPr>
        <w:t xml:space="preserve"> when source and target cells are in the same FR, and </w:t>
      </w:r>
      <w:r w:rsidRPr="009F6D3B">
        <w:rPr>
          <w:rFonts w:asciiTheme="minorHAnsi" w:hAnsiTheme="minorHAnsi"/>
          <w:color w:val="1F497D" w:themeColor="text2"/>
          <w:sz w:val="22"/>
          <w:szCs w:val="22"/>
        </w:rPr>
        <w:t>T</w:t>
      </w:r>
      <w:r w:rsidRPr="009F6D3B">
        <w:rPr>
          <w:rFonts w:asciiTheme="minorHAnsi" w:hAnsiTheme="minorHAnsi"/>
          <w:color w:val="1F497D" w:themeColor="text2"/>
          <w:sz w:val="22"/>
          <w:szCs w:val="22"/>
          <w:vertAlign w:val="subscript"/>
          <w:lang w:eastAsia="zh-CN"/>
        </w:rPr>
        <w:t>processing</w:t>
      </w:r>
      <w:r w:rsidRPr="009F6D3B">
        <w:rPr>
          <w:rFonts w:asciiTheme="minorHAnsi" w:hAnsiTheme="minorHAnsi" w:cstheme="minorHAnsi"/>
          <w:color w:val="1F497D" w:themeColor="text2"/>
          <w:sz w:val="22"/>
        </w:rPr>
        <w:t xml:space="preserve"> = </w:t>
      </w:r>
      <w:r>
        <w:rPr>
          <w:rFonts w:asciiTheme="minorHAnsi" w:hAnsiTheme="minorHAnsi" w:cstheme="minorHAnsi"/>
          <w:color w:val="1F497D" w:themeColor="text2"/>
          <w:sz w:val="22"/>
        </w:rPr>
        <w:t>4</w:t>
      </w:r>
      <w:r w:rsidRPr="009F6D3B">
        <w:rPr>
          <w:rFonts w:asciiTheme="minorHAnsi" w:hAnsiTheme="minorHAnsi" w:cstheme="minorHAnsi"/>
          <w:color w:val="1F497D" w:themeColor="text2"/>
          <w:sz w:val="22"/>
        </w:rPr>
        <w:t>0ms</w:t>
      </w:r>
      <w:r>
        <w:rPr>
          <w:rFonts w:asciiTheme="minorHAnsi" w:hAnsiTheme="minorHAnsi" w:cstheme="minorHAnsi"/>
          <w:color w:val="1F497D" w:themeColor="text2"/>
          <w:sz w:val="22"/>
        </w:rPr>
        <w:t xml:space="preserve"> when source and target cells are in different FRs.</w:t>
      </w:r>
    </w:p>
    <w:p w14:paraId="24309CBD" w14:textId="589EE2F4" w:rsidR="00B22DAF" w:rsidRDefault="0076669F" w:rsidP="0076669F">
      <w:pPr>
        <w:rPr>
          <w:rFonts w:asciiTheme="minorHAnsi" w:hAnsiTheme="minorHAnsi" w:cstheme="minorHAnsi"/>
          <w:sz w:val="22"/>
        </w:rPr>
      </w:pPr>
      <w:r>
        <w:rPr>
          <w:rFonts w:asciiTheme="minorHAnsi" w:hAnsiTheme="minorHAnsi" w:cstheme="minorHAnsi"/>
          <w:sz w:val="22"/>
        </w:rPr>
        <w:t>In our view, the same can be anticipated for PSCell change: If a PSCell change is carried out between cells in the same FR, less time will be needed for SW and RF processing than if a PSCell change is carried out between cells in different FRs. Moreover, in our view, preparing the UE for a PSCell change does not require more resources or processing time than preparing the UE for a PCell change</w:t>
      </w:r>
      <w:r w:rsidR="00B22DAF">
        <w:rPr>
          <w:rFonts w:asciiTheme="minorHAnsi" w:hAnsiTheme="minorHAnsi" w:cstheme="minorHAnsi"/>
          <w:sz w:val="22"/>
        </w:rPr>
        <w:t>, i.e., handover</w:t>
      </w:r>
      <w:r>
        <w:rPr>
          <w:rFonts w:asciiTheme="minorHAnsi" w:hAnsiTheme="minorHAnsi" w:cstheme="minorHAnsi"/>
          <w:sz w:val="22"/>
        </w:rPr>
        <w:t>. Consequently</w:t>
      </w:r>
      <w:r w:rsidR="000C440C">
        <w:rPr>
          <w:rFonts w:asciiTheme="minorHAnsi" w:hAnsiTheme="minorHAnsi" w:cstheme="minorHAnsi"/>
          <w:sz w:val="22"/>
        </w:rPr>
        <w:t xml:space="preserve"> we would like to tighten the requirements for PSCell change between cells in the same FR.</w:t>
      </w:r>
      <w:r w:rsidR="00B22DAF">
        <w:rPr>
          <w:rFonts w:asciiTheme="minorHAnsi" w:hAnsiTheme="minorHAnsi" w:cstheme="minorHAnsi"/>
          <w:sz w:val="22"/>
        </w:rPr>
        <w:t xml:space="preserve"> We propose to change the PSCell change delay requirement into the following:</w:t>
      </w:r>
    </w:p>
    <w:p w14:paraId="77F9C16B" w14:textId="60E63873" w:rsidR="00B22DAF" w:rsidRPr="004C2D78" w:rsidRDefault="00B22DAF" w:rsidP="00B22DAF">
      <w:pPr>
        <w:tabs>
          <w:tab w:val="left" w:pos="7200"/>
        </w:tabs>
        <w:ind w:left="284"/>
      </w:pPr>
      <w:r w:rsidRPr="004C2D78">
        <w:t xml:space="preserve">This clause defines requirements for the delay within which the UE shall be able to change PSCell to other SCell in EN-DC or NR-DC. The requirements in this clause are applicable to EN-DC and NR-DC. </w:t>
      </w:r>
    </w:p>
    <w:p w14:paraId="437E2001" w14:textId="77777777" w:rsidR="00B22DAF" w:rsidRPr="00B22DAF" w:rsidRDefault="00B22DAF" w:rsidP="00B22DAF">
      <w:pPr>
        <w:overflowPunct w:val="0"/>
        <w:autoSpaceDE w:val="0"/>
        <w:autoSpaceDN w:val="0"/>
        <w:adjustRightInd w:val="0"/>
        <w:ind w:left="284"/>
        <w:textAlignment w:val="baseline"/>
        <w:rPr>
          <w:rFonts w:eastAsia="Times New Roman"/>
          <w:color w:val="1F497D" w:themeColor="text2"/>
          <w:lang w:eastAsia="ja-JP"/>
        </w:rPr>
      </w:pPr>
      <w:r w:rsidRPr="00B22DAF">
        <w:rPr>
          <w:rFonts w:eastAsia="Times New Roman"/>
          <w:color w:val="1F497D" w:themeColor="text2"/>
          <w:lang w:eastAsia="ko-KR"/>
        </w:rPr>
        <w:t xml:space="preserve">Upon receiving PSCell </w:t>
      </w:r>
      <w:r w:rsidRPr="00B22DAF">
        <w:rPr>
          <w:rFonts w:eastAsia="Times New Roman"/>
          <w:color w:val="1F497D" w:themeColor="text2"/>
          <w:lang w:eastAsia="ja-JP"/>
        </w:rPr>
        <w:t xml:space="preserve">change </w:t>
      </w:r>
      <w:r w:rsidRPr="00B22DAF">
        <w:rPr>
          <w:rFonts w:eastAsia="Times New Roman"/>
          <w:color w:val="1F497D" w:themeColor="text2"/>
          <w:lang w:eastAsia="ko-KR"/>
        </w:rPr>
        <w:t xml:space="preserve">in subframe </w:t>
      </w:r>
      <w:r w:rsidRPr="00B22DAF">
        <w:rPr>
          <w:rFonts w:eastAsia="Times New Roman"/>
          <w:i/>
          <w:color w:val="1F497D" w:themeColor="text2"/>
          <w:lang w:eastAsia="ko-KR"/>
        </w:rPr>
        <w:t>n</w:t>
      </w:r>
      <w:r w:rsidRPr="00B22DAF">
        <w:rPr>
          <w:rFonts w:eastAsia="Times New Roman"/>
          <w:color w:val="1F497D" w:themeColor="text2"/>
          <w:lang w:eastAsia="ko-KR"/>
        </w:rPr>
        <w:t xml:space="preserve">, the UE shall be capable of transmitting </w:t>
      </w:r>
      <w:r w:rsidRPr="00B22DAF">
        <w:rPr>
          <w:rFonts w:eastAsia="Times New Roman"/>
          <w:color w:val="1F497D" w:themeColor="text2"/>
          <w:lang w:eastAsia="ja-JP"/>
        </w:rPr>
        <w:t>P</w:t>
      </w:r>
      <w:r w:rsidRPr="00B22DAF">
        <w:rPr>
          <w:rFonts w:eastAsia="Times New Roman"/>
          <w:color w:val="1F497D" w:themeColor="text2"/>
          <w:lang w:eastAsia="ko-KR"/>
        </w:rPr>
        <w:t xml:space="preserve">RACH </w:t>
      </w:r>
      <w:r w:rsidRPr="00B22DAF">
        <w:rPr>
          <w:rFonts w:eastAsia="Times New Roman"/>
          <w:color w:val="1F497D" w:themeColor="text2"/>
          <w:lang w:eastAsia="ja-JP"/>
        </w:rPr>
        <w:t xml:space="preserve">preamble </w:t>
      </w:r>
      <w:r w:rsidRPr="00B22DAF">
        <w:rPr>
          <w:rFonts w:eastAsia="Times New Roman"/>
          <w:color w:val="1F497D" w:themeColor="text2"/>
          <w:lang w:eastAsia="ko-KR"/>
        </w:rPr>
        <w:t xml:space="preserve">towards the target PSCell no later than in subframe </w:t>
      </w:r>
      <w:r w:rsidRPr="00B22DAF">
        <w:rPr>
          <w:rFonts w:eastAsia="Times New Roman"/>
          <w:i/>
          <w:color w:val="1F497D" w:themeColor="text2"/>
          <w:lang w:eastAsia="ko-KR"/>
        </w:rPr>
        <w:t xml:space="preserve">n </w:t>
      </w:r>
      <w:r w:rsidRPr="00B22DAF">
        <w:rPr>
          <w:rFonts w:eastAsia="Times New Roman"/>
          <w:color w:val="1F497D" w:themeColor="text2"/>
          <w:lang w:eastAsia="ko-KR"/>
        </w:rPr>
        <w:t>+</w:t>
      </w:r>
      <w:r w:rsidRPr="00B22DAF">
        <w:rPr>
          <w:rFonts w:eastAsia="Times New Roman"/>
          <w:color w:val="1F497D" w:themeColor="text2"/>
          <w:lang w:eastAsia="ja-JP"/>
        </w:rPr>
        <w:t xml:space="preserve"> T</w:t>
      </w:r>
      <w:r w:rsidRPr="00B22DAF">
        <w:rPr>
          <w:rFonts w:eastAsia="Times New Roman"/>
          <w:color w:val="1F497D" w:themeColor="text2"/>
          <w:vertAlign w:val="subscript"/>
          <w:lang w:eastAsia="ja-JP"/>
        </w:rPr>
        <w:t>change_PSCell</w:t>
      </w:r>
      <w:r w:rsidRPr="00B22DAF">
        <w:rPr>
          <w:rFonts w:eastAsia="Times New Roman"/>
          <w:color w:val="1F497D" w:themeColor="text2"/>
          <w:lang w:eastAsia="ja-JP"/>
        </w:rPr>
        <w:t>, where:</w:t>
      </w:r>
    </w:p>
    <w:p w14:paraId="589EA333" w14:textId="77777777" w:rsidR="00B22DAF" w:rsidRPr="00B22DAF" w:rsidRDefault="00B22DAF" w:rsidP="00B22DAF">
      <w:pPr>
        <w:ind w:left="851"/>
        <w:rPr>
          <w:rFonts w:eastAsia="Times New Roman"/>
          <w:color w:val="1F497D" w:themeColor="text2"/>
        </w:rPr>
      </w:pPr>
      <w:r w:rsidRPr="00B22DAF">
        <w:rPr>
          <w:rFonts w:eastAsia="Times New Roman"/>
          <w:color w:val="1F497D" w:themeColor="text2"/>
        </w:rPr>
        <w:t>T</w:t>
      </w:r>
      <w:r w:rsidRPr="00B22DAF">
        <w:rPr>
          <w:rFonts w:eastAsia="Times New Roman"/>
          <w:color w:val="1F497D" w:themeColor="text2"/>
          <w:vertAlign w:val="subscript"/>
        </w:rPr>
        <w:t>change_PSCell</w:t>
      </w:r>
      <w:r w:rsidRPr="00B22DAF">
        <w:rPr>
          <w:rFonts w:eastAsia="Times New Roman"/>
          <w:color w:val="1F497D" w:themeColor="text2"/>
        </w:rPr>
        <w:t xml:space="preserve"> = T</w:t>
      </w:r>
      <w:r w:rsidRPr="00B22DAF">
        <w:rPr>
          <w:rFonts w:eastAsia="Times New Roman"/>
          <w:color w:val="1F497D" w:themeColor="text2"/>
          <w:vertAlign w:val="subscript"/>
        </w:rPr>
        <w:t>RRC_delay</w:t>
      </w:r>
      <w:r w:rsidRPr="00B22DAF">
        <w:rPr>
          <w:rFonts w:eastAsia="Times New Roman"/>
          <w:color w:val="1F497D" w:themeColor="text2"/>
        </w:rPr>
        <w:t xml:space="preserve"> + T</w:t>
      </w:r>
      <w:r w:rsidRPr="00B22DAF">
        <w:rPr>
          <w:rFonts w:eastAsia="Times New Roman"/>
          <w:color w:val="1F497D" w:themeColor="text2"/>
          <w:vertAlign w:val="subscript"/>
        </w:rPr>
        <w:t>processing</w:t>
      </w:r>
      <w:r w:rsidRPr="00B22DAF">
        <w:rPr>
          <w:rFonts w:eastAsia="Times New Roman"/>
          <w:color w:val="1F497D" w:themeColor="text2"/>
        </w:rPr>
        <w:t xml:space="preserve"> + T</w:t>
      </w:r>
      <w:r w:rsidRPr="00B22DAF">
        <w:rPr>
          <w:rFonts w:eastAsia="Times New Roman"/>
          <w:color w:val="1F497D" w:themeColor="text2"/>
          <w:vertAlign w:val="subscript"/>
        </w:rPr>
        <w:t>search</w:t>
      </w:r>
      <w:r w:rsidRPr="00B22DAF">
        <w:rPr>
          <w:rFonts w:eastAsia="Times New Roman"/>
          <w:color w:val="1F497D" w:themeColor="text2"/>
        </w:rPr>
        <w:t xml:space="preserve"> + T</w:t>
      </w:r>
      <w:r w:rsidRPr="00B22DAF">
        <w:rPr>
          <w:rFonts w:eastAsia="Times New Roman"/>
          <w:color w:val="1F497D" w:themeColor="text2"/>
          <w:vertAlign w:val="subscript"/>
        </w:rPr>
        <w:t>∆</w:t>
      </w:r>
      <w:r w:rsidRPr="00B22DAF">
        <w:rPr>
          <w:rFonts w:eastAsia="Times New Roman"/>
          <w:color w:val="1F497D" w:themeColor="text2"/>
        </w:rPr>
        <w:t xml:space="preserve"> + T</w:t>
      </w:r>
      <w:r w:rsidRPr="00B22DAF">
        <w:rPr>
          <w:rFonts w:eastAsia="Times New Roman"/>
          <w:color w:val="1F497D" w:themeColor="text2"/>
          <w:vertAlign w:val="subscript"/>
        </w:rPr>
        <w:t>PSCell_ DU</w:t>
      </w:r>
      <w:r w:rsidRPr="00B22DAF">
        <w:rPr>
          <w:rFonts w:eastAsia="Times New Roman"/>
          <w:color w:val="1F497D" w:themeColor="text2"/>
        </w:rPr>
        <w:t xml:space="preserve"> + 2 ms,</w:t>
      </w:r>
    </w:p>
    <w:p w14:paraId="58E7B763" w14:textId="77777777" w:rsidR="00B22DAF" w:rsidRPr="00B22DAF" w:rsidRDefault="00B22DAF" w:rsidP="00B22DAF">
      <w:pPr>
        <w:ind w:left="851"/>
        <w:rPr>
          <w:rFonts w:eastAsia="Times New Roman"/>
          <w:color w:val="1F497D" w:themeColor="text2"/>
        </w:rPr>
      </w:pPr>
      <w:r w:rsidRPr="00B22DAF">
        <w:rPr>
          <w:rFonts w:eastAsia="Times New Roman"/>
          <w:color w:val="1F497D" w:themeColor="text2"/>
        </w:rPr>
        <w:t>T</w:t>
      </w:r>
      <w:r w:rsidRPr="00B22DAF">
        <w:rPr>
          <w:rFonts w:eastAsia="Times New Roman"/>
          <w:color w:val="1F497D" w:themeColor="text2"/>
          <w:vertAlign w:val="subscript"/>
        </w:rPr>
        <w:t>RRC_delay</w:t>
      </w:r>
      <w:r w:rsidRPr="00B22DAF">
        <w:rPr>
          <w:rFonts w:eastAsia="Times New Roman"/>
          <w:color w:val="1F497D" w:themeColor="text2"/>
        </w:rPr>
        <w:t>,</w:t>
      </w:r>
      <w:r w:rsidRPr="00B22DAF">
        <w:rPr>
          <w:rFonts w:eastAsia="Times New Roman"/>
          <w:color w:val="1F497D" w:themeColor="text2"/>
          <w:vertAlign w:val="subscript"/>
        </w:rPr>
        <w:t xml:space="preserve"> </w:t>
      </w:r>
      <w:r w:rsidRPr="00B22DAF">
        <w:rPr>
          <w:rFonts w:eastAsia="Times New Roman"/>
          <w:color w:val="1F497D" w:themeColor="text2"/>
        </w:rPr>
        <w:t>T</w:t>
      </w:r>
      <w:r w:rsidRPr="00B22DAF">
        <w:rPr>
          <w:rFonts w:eastAsia="Times New Roman"/>
          <w:color w:val="1F497D" w:themeColor="text2"/>
          <w:vertAlign w:val="subscript"/>
        </w:rPr>
        <w:t>search</w:t>
      </w:r>
      <w:r w:rsidRPr="00B22DAF">
        <w:rPr>
          <w:rFonts w:eastAsia="Times New Roman"/>
          <w:color w:val="1F497D" w:themeColor="text2"/>
        </w:rPr>
        <w:t>,</w:t>
      </w:r>
      <w:r w:rsidRPr="00B22DAF">
        <w:rPr>
          <w:rFonts w:eastAsia="Times New Roman"/>
          <w:color w:val="1F497D" w:themeColor="text2"/>
          <w:vertAlign w:val="subscript"/>
        </w:rPr>
        <w:t xml:space="preserve"> </w:t>
      </w:r>
      <w:r w:rsidRPr="00B22DAF">
        <w:rPr>
          <w:rFonts w:eastAsia="Times New Roman"/>
          <w:color w:val="1F497D" w:themeColor="text2"/>
        </w:rPr>
        <w:t>T</w:t>
      </w:r>
      <w:r w:rsidRPr="00B22DAF">
        <w:rPr>
          <w:rFonts w:eastAsia="Times New Roman"/>
          <w:color w:val="1F497D" w:themeColor="text2"/>
          <w:vertAlign w:val="subscript"/>
        </w:rPr>
        <w:t>∆</w:t>
      </w:r>
      <w:r w:rsidRPr="00B22DAF">
        <w:rPr>
          <w:rFonts w:eastAsia="Times New Roman"/>
          <w:color w:val="1F497D" w:themeColor="text2"/>
        </w:rPr>
        <w:t>, and T</w:t>
      </w:r>
      <w:r w:rsidRPr="00B22DAF">
        <w:rPr>
          <w:rFonts w:eastAsia="Times New Roman"/>
          <w:color w:val="1F497D" w:themeColor="text2"/>
          <w:vertAlign w:val="subscript"/>
        </w:rPr>
        <w:t>PSCell_ DU</w:t>
      </w:r>
      <w:r w:rsidRPr="00B22DAF">
        <w:rPr>
          <w:rFonts w:eastAsia="Times New Roman"/>
          <w:color w:val="1F497D" w:themeColor="text2"/>
        </w:rPr>
        <w:t xml:space="preserve"> are defined in clause 8.9.2, and</w:t>
      </w:r>
    </w:p>
    <w:p w14:paraId="4C734554" w14:textId="77777777" w:rsidR="00B22DAF" w:rsidRPr="00B22DAF" w:rsidRDefault="00B22DAF" w:rsidP="00B22DAF">
      <w:pPr>
        <w:ind w:left="851"/>
        <w:rPr>
          <w:color w:val="1F497D" w:themeColor="text2"/>
          <w:lang w:eastAsia="zh-CN"/>
        </w:rPr>
      </w:pPr>
      <w:r w:rsidRPr="00B22DAF">
        <w:rPr>
          <w:rFonts w:eastAsia="Times New Roman"/>
          <w:color w:val="1F497D" w:themeColor="text2"/>
        </w:rPr>
        <w:t>T</w:t>
      </w:r>
      <w:r w:rsidRPr="00B22DAF">
        <w:rPr>
          <w:rFonts w:eastAsia="Times New Roman"/>
          <w:color w:val="1F497D" w:themeColor="text2"/>
          <w:vertAlign w:val="subscript"/>
        </w:rPr>
        <w:t>processing</w:t>
      </w:r>
      <w:r w:rsidRPr="00B22DAF">
        <w:rPr>
          <w:rFonts w:eastAsia="Times New Roman"/>
          <w:color w:val="1F497D" w:themeColor="text2"/>
        </w:rPr>
        <w:t xml:space="preserve"> is the SW processing time and RF warm-up period needed by UE. T</w:t>
      </w:r>
      <w:r w:rsidRPr="00B22DAF">
        <w:rPr>
          <w:rFonts w:eastAsia="Times New Roman"/>
          <w:color w:val="1F497D" w:themeColor="text2"/>
          <w:vertAlign w:val="subscript"/>
        </w:rPr>
        <w:t>processing</w:t>
      </w:r>
      <w:r w:rsidRPr="00B22DAF">
        <w:rPr>
          <w:rFonts w:eastAsia="Times New Roman"/>
          <w:color w:val="1F497D" w:themeColor="text2"/>
        </w:rPr>
        <w:t xml:space="preserve"> = 20 ms when source and target cells are in the same FR.</w:t>
      </w:r>
    </w:p>
    <w:p w14:paraId="7D3784B9" w14:textId="77777777" w:rsidR="00B22DAF" w:rsidRPr="00B22DAF" w:rsidRDefault="00B22DAF" w:rsidP="00B22DAF">
      <w:pPr>
        <w:overflowPunct w:val="0"/>
        <w:autoSpaceDE w:val="0"/>
        <w:autoSpaceDN w:val="0"/>
        <w:adjustRightInd w:val="0"/>
        <w:ind w:left="284"/>
        <w:textAlignment w:val="baseline"/>
        <w:rPr>
          <w:rFonts w:eastAsia="Times New Roman"/>
          <w:color w:val="1F497D" w:themeColor="text2"/>
          <w:lang w:eastAsia="ko-KR"/>
        </w:rPr>
      </w:pPr>
      <w:r w:rsidRPr="00B22DAF">
        <w:rPr>
          <w:rFonts w:eastAsia="Times New Roman" w:cs="v4.2.0"/>
          <w:color w:val="1F497D" w:themeColor="text2"/>
          <w:lang w:eastAsia="zh-CN"/>
        </w:rPr>
        <w:t>The target PSC</w:t>
      </w:r>
      <w:r w:rsidRPr="00B22DAF">
        <w:rPr>
          <w:rFonts w:eastAsia="Times New Roman" w:cs="v4.2.0"/>
          <w:color w:val="1F497D" w:themeColor="text2"/>
          <w:lang w:eastAsia="ko-KR"/>
        </w:rPr>
        <w:t xml:space="preserve">ell is known if it </w:t>
      </w:r>
      <w:r w:rsidRPr="00B22DAF">
        <w:rPr>
          <w:rFonts w:eastAsia="Times New Roman"/>
          <w:color w:val="1F497D" w:themeColor="text2"/>
          <w:lang w:eastAsia="ko-KR"/>
        </w:rPr>
        <w:t>has been meeting the conditions in clause 8.9.2.</w:t>
      </w:r>
    </w:p>
    <w:p w14:paraId="55EBABE9" w14:textId="77777777" w:rsidR="00B22DAF" w:rsidRPr="00B22DAF" w:rsidRDefault="00B22DAF" w:rsidP="00B22DAF">
      <w:pPr>
        <w:ind w:left="284"/>
        <w:rPr>
          <w:rFonts w:eastAsia="Times New Roman"/>
          <w:color w:val="1F497D" w:themeColor="text2"/>
        </w:rPr>
      </w:pPr>
      <w:r w:rsidRPr="00B22DAF">
        <w:rPr>
          <w:rFonts w:eastAsia="Times New Roman"/>
          <w:color w:val="1F497D" w:themeColor="text2"/>
        </w:rPr>
        <w:t xml:space="preserve">The PCell interruption specified in </w:t>
      </w:r>
      <w:r w:rsidRPr="00B22DAF">
        <w:rPr>
          <w:rFonts w:eastAsia="Times New Roman"/>
          <w:color w:val="1F497D" w:themeColor="text2"/>
          <w:lang w:eastAsia="zh-CN"/>
        </w:rPr>
        <w:t xml:space="preserve">clause </w:t>
      </w:r>
      <w:r w:rsidRPr="00B22DAF">
        <w:rPr>
          <w:rFonts w:eastAsia="Malgun Gothic"/>
          <w:color w:val="1F497D" w:themeColor="text2"/>
          <w:lang w:eastAsia="zh-CN"/>
        </w:rPr>
        <w:t>8.2</w:t>
      </w:r>
      <w:r w:rsidRPr="00B22DAF">
        <w:rPr>
          <w:rFonts w:eastAsia="Times New Roman"/>
          <w:color w:val="1F497D" w:themeColor="text2"/>
        </w:rPr>
        <w:t xml:space="preserve"> is allowed only during the RRC reconfiguration procedure [2].</w:t>
      </w:r>
    </w:p>
    <w:p w14:paraId="39184FCC" w14:textId="3874D0CE" w:rsidR="0076669F" w:rsidRDefault="00833C24" w:rsidP="0076669F">
      <w:pPr>
        <w:rPr>
          <w:rFonts w:asciiTheme="minorHAnsi" w:hAnsiTheme="minorHAnsi" w:cstheme="minorHAnsi"/>
          <w:sz w:val="22"/>
        </w:rPr>
      </w:pPr>
      <w:r>
        <w:rPr>
          <w:rFonts w:asciiTheme="minorHAnsi" w:hAnsiTheme="minorHAnsi" w:cstheme="minorHAnsi"/>
          <w:sz w:val="22"/>
        </w:rPr>
        <w:t>Hence we make the following proposal:</w:t>
      </w:r>
    </w:p>
    <w:p w14:paraId="5362EE78" w14:textId="5AC4FECE" w:rsidR="001857ED" w:rsidRPr="00833C24" w:rsidRDefault="00B22DAF" w:rsidP="00833C24">
      <w:pPr>
        <w:ind w:left="1134" w:hanging="1134"/>
        <w:rPr>
          <w:rFonts w:asciiTheme="minorHAnsi" w:hAnsiTheme="minorHAnsi" w:cstheme="minorHAnsi"/>
          <w:color w:val="1F497D" w:themeColor="text2"/>
          <w:sz w:val="22"/>
        </w:rPr>
      </w:pPr>
      <w:r w:rsidRPr="00B22DAF">
        <w:rPr>
          <w:rFonts w:asciiTheme="minorHAnsi" w:hAnsiTheme="minorHAnsi" w:cstheme="minorHAnsi"/>
          <w:b/>
          <w:bCs/>
          <w:color w:val="1F497D" w:themeColor="text2"/>
          <w:sz w:val="22"/>
        </w:rPr>
        <w:t>Proposal 1:</w:t>
      </w:r>
      <w:r>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ab/>
        <w:t xml:space="preserve">The PSCell change delay requirement shall be modified such that it is reflected that no SW re-loading is needed when source and target cells are </w:t>
      </w:r>
      <w:r w:rsidR="00833C24">
        <w:rPr>
          <w:rFonts w:asciiTheme="minorHAnsi" w:hAnsiTheme="minorHAnsi" w:cstheme="minorHAnsi"/>
          <w:color w:val="1F497D" w:themeColor="text2"/>
          <w:sz w:val="22"/>
        </w:rPr>
        <w:t>with</w:t>
      </w:r>
      <w:r>
        <w:rPr>
          <w:rFonts w:asciiTheme="minorHAnsi" w:hAnsiTheme="minorHAnsi" w:cstheme="minorHAnsi"/>
          <w:color w:val="1F497D" w:themeColor="text2"/>
          <w:sz w:val="22"/>
        </w:rPr>
        <w:t xml:space="preserve">in the same FR. Following the NR handover </w:t>
      </w:r>
      <w:r w:rsidR="00833C24">
        <w:rPr>
          <w:rFonts w:asciiTheme="minorHAnsi" w:hAnsiTheme="minorHAnsi" w:cstheme="minorHAnsi"/>
          <w:color w:val="1F497D" w:themeColor="text2"/>
          <w:sz w:val="22"/>
        </w:rPr>
        <w:t xml:space="preserve">interruption </w:t>
      </w:r>
      <w:r>
        <w:rPr>
          <w:rFonts w:asciiTheme="minorHAnsi" w:hAnsiTheme="minorHAnsi" w:cstheme="minorHAnsi"/>
          <w:color w:val="1F497D" w:themeColor="text2"/>
          <w:sz w:val="22"/>
        </w:rPr>
        <w:t xml:space="preserve">requirements, this implies that </w:t>
      </w:r>
      <w:r w:rsidR="00833C24">
        <w:rPr>
          <w:rFonts w:asciiTheme="minorHAnsi" w:hAnsiTheme="minorHAnsi" w:cstheme="minorHAnsi"/>
          <w:color w:val="1F497D" w:themeColor="text2"/>
          <w:sz w:val="22"/>
        </w:rPr>
        <w:t>in the</w:t>
      </w:r>
      <w:r>
        <w:rPr>
          <w:rFonts w:asciiTheme="minorHAnsi" w:hAnsiTheme="minorHAnsi" w:cstheme="minorHAnsi"/>
          <w:color w:val="1F497D" w:themeColor="text2"/>
          <w:sz w:val="22"/>
        </w:rPr>
        <w:t xml:space="preserve"> </w:t>
      </w:r>
      <w:r w:rsidR="00833C24">
        <w:rPr>
          <w:rFonts w:asciiTheme="minorHAnsi" w:hAnsiTheme="minorHAnsi" w:cstheme="minorHAnsi"/>
          <w:color w:val="1F497D" w:themeColor="text2"/>
          <w:sz w:val="22"/>
        </w:rPr>
        <w:t xml:space="preserve">PSCell change </w:t>
      </w:r>
      <w:r>
        <w:rPr>
          <w:rFonts w:asciiTheme="minorHAnsi" w:hAnsiTheme="minorHAnsi" w:cstheme="minorHAnsi"/>
          <w:color w:val="1F497D" w:themeColor="text2"/>
          <w:sz w:val="22"/>
        </w:rPr>
        <w:t>requirement</w:t>
      </w:r>
      <w:r w:rsidR="00833C24">
        <w:rPr>
          <w:rFonts w:asciiTheme="minorHAnsi" w:hAnsiTheme="minorHAnsi" w:cstheme="minorHAnsi"/>
          <w:color w:val="1F497D" w:themeColor="text2"/>
          <w:sz w:val="22"/>
        </w:rPr>
        <w:t xml:space="preserve">, </w:t>
      </w:r>
      <w:r w:rsidRPr="00B22DAF">
        <w:rPr>
          <w:rFonts w:eastAsia="Times New Roman"/>
          <w:color w:val="1F497D" w:themeColor="text2"/>
        </w:rPr>
        <w:t>T</w:t>
      </w:r>
      <w:r w:rsidRPr="00B22DAF">
        <w:rPr>
          <w:rFonts w:eastAsia="Times New Roman"/>
          <w:color w:val="1F497D" w:themeColor="text2"/>
          <w:vertAlign w:val="subscript"/>
        </w:rPr>
        <w:t>processing</w:t>
      </w:r>
      <w:r w:rsidRPr="00B22DAF">
        <w:rPr>
          <w:rFonts w:eastAsia="Times New Roman"/>
          <w:color w:val="1F497D" w:themeColor="text2"/>
        </w:rPr>
        <w:t xml:space="preserve"> = 20 ms</w:t>
      </w:r>
      <w:r>
        <w:rPr>
          <w:rFonts w:eastAsia="Times New Roman"/>
          <w:color w:val="1F497D" w:themeColor="text2"/>
        </w:rPr>
        <w:t xml:space="preserve"> </w:t>
      </w:r>
      <w:r>
        <w:rPr>
          <w:rFonts w:asciiTheme="minorHAnsi" w:eastAsia="Times New Roman" w:hAnsiTheme="minorHAnsi"/>
          <w:color w:val="1F497D" w:themeColor="text2"/>
        </w:rPr>
        <w:t xml:space="preserve">rather than </w:t>
      </w:r>
      <w:r w:rsidRPr="00B22DAF">
        <w:rPr>
          <w:rFonts w:eastAsia="Times New Roman"/>
          <w:color w:val="1F497D" w:themeColor="text2"/>
        </w:rPr>
        <w:t>T</w:t>
      </w:r>
      <w:r w:rsidRPr="00B22DAF">
        <w:rPr>
          <w:rFonts w:eastAsia="Times New Roman"/>
          <w:color w:val="1F497D" w:themeColor="text2"/>
          <w:vertAlign w:val="subscript"/>
        </w:rPr>
        <w:t>processing</w:t>
      </w:r>
      <w:r w:rsidRPr="00B22DAF">
        <w:rPr>
          <w:rFonts w:eastAsia="Times New Roman"/>
          <w:color w:val="1F497D" w:themeColor="text2"/>
        </w:rPr>
        <w:t xml:space="preserve"> = </w:t>
      </w:r>
      <w:r>
        <w:rPr>
          <w:rFonts w:eastAsia="Times New Roman"/>
          <w:color w:val="1F497D" w:themeColor="text2"/>
        </w:rPr>
        <w:t>4</w:t>
      </w:r>
      <w:r w:rsidRPr="00B22DAF">
        <w:rPr>
          <w:rFonts w:eastAsia="Times New Roman"/>
          <w:color w:val="1F497D" w:themeColor="text2"/>
        </w:rPr>
        <w:t>0 ms</w:t>
      </w:r>
      <w:r w:rsidR="00833C24">
        <w:rPr>
          <w:rFonts w:eastAsia="Times New Roman"/>
          <w:color w:val="1F497D" w:themeColor="text2"/>
        </w:rPr>
        <w:t xml:space="preserve"> </w:t>
      </w:r>
      <w:r w:rsidR="00833C24" w:rsidRPr="00833C24">
        <w:rPr>
          <w:rFonts w:asciiTheme="minorHAnsi" w:eastAsia="Times New Roman" w:hAnsiTheme="minorHAnsi" w:cstheme="minorHAnsi"/>
          <w:color w:val="1F497D" w:themeColor="text2"/>
        </w:rPr>
        <w:t>shall be used.</w:t>
      </w:r>
    </w:p>
    <w:p w14:paraId="62534DB2" w14:textId="587DF059" w:rsidR="00D865DC" w:rsidRDefault="00D865DC" w:rsidP="00D865DC">
      <w:pPr>
        <w:pStyle w:val="Heading1"/>
        <w:ind w:left="431" w:hanging="431"/>
        <w:rPr>
          <w:szCs w:val="36"/>
          <w:lang w:val="en-CA"/>
        </w:rPr>
      </w:pPr>
      <w:r>
        <w:rPr>
          <w:szCs w:val="36"/>
          <w:lang w:val="en-CA"/>
        </w:rPr>
        <w:t>Summary and Conclusion</w:t>
      </w:r>
    </w:p>
    <w:p w14:paraId="4B07AFF5" w14:textId="3BA59800" w:rsidR="00833C24" w:rsidRDefault="0023519E" w:rsidP="000B21F0">
      <w:pPr>
        <w:rPr>
          <w:rFonts w:asciiTheme="minorHAnsi" w:hAnsiTheme="minorHAnsi" w:cstheme="minorHAnsi"/>
          <w:sz w:val="22"/>
          <w:lang w:val="en-CA"/>
        </w:rPr>
      </w:pPr>
      <w:r>
        <w:rPr>
          <w:rFonts w:asciiTheme="minorHAnsi" w:hAnsiTheme="minorHAnsi" w:cstheme="minorHAnsi"/>
          <w:sz w:val="22"/>
          <w:lang w:val="en-CA"/>
        </w:rPr>
        <w:t>In this contributi</w:t>
      </w:r>
      <w:r w:rsidR="00890D66">
        <w:rPr>
          <w:rFonts w:asciiTheme="minorHAnsi" w:hAnsiTheme="minorHAnsi" w:cstheme="minorHAnsi"/>
          <w:sz w:val="22"/>
          <w:lang w:val="en-CA"/>
        </w:rPr>
        <w:t xml:space="preserve">on we have </w:t>
      </w:r>
      <w:r w:rsidR="00833C24">
        <w:rPr>
          <w:rFonts w:asciiTheme="minorHAnsi" w:hAnsiTheme="minorHAnsi" w:cstheme="minorHAnsi"/>
          <w:sz w:val="22"/>
          <w:lang w:val="en-CA"/>
        </w:rPr>
        <w:t>provided justifications for corrections of the PSCell change delay requirement regarding the time needed for SW and RF processing when chaning between source and target PSCell. The following observation and proposal were made:</w:t>
      </w:r>
    </w:p>
    <w:p w14:paraId="5A82D22B" w14:textId="68D00D66" w:rsidR="00833C24" w:rsidRPr="00833C24" w:rsidRDefault="00833C24" w:rsidP="000B21F0">
      <w:pPr>
        <w:rPr>
          <w:rFonts w:asciiTheme="minorHAnsi" w:hAnsiTheme="minorHAnsi" w:cstheme="minorHAnsi"/>
          <w:color w:val="1F497D" w:themeColor="text2"/>
          <w:sz w:val="22"/>
        </w:rPr>
      </w:pPr>
      <w:r w:rsidRPr="009F6D3B">
        <w:rPr>
          <w:rFonts w:asciiTheme="minorHAnsi" w:hAnsiTheme="minorHAnsi" w:cstheme="minorHAnsi"/>
          <w:b/>
          <w:bCs/>
          <w:color w:val="1F497D" w:themeColor="text2"/>
          <w:sz w:val="22"/>
        </w:rPr>
        <w:t>Observation 1:</w:t>
      </w:r>
      <w:r>
        <w:rPr>
          <w:rFonts w:asciiTheme="minorHAnsi" w:hAnsiTheme="minorHAnsi" w:cstheme="minorHAnsi"/>
          <w:color w:val="1F497D" w:themeColor="text2"/>
          <w:sz w:val="22"/>
        </w:rPr>
        <w:t xml:space="preserve"> In NR handover interruption requirements, the UE needs </w:t>
      </w:r>
      <w:r w:rsidRPr="009F6D3B">
        <w:rPr>
          <w:rFonts w:asciiTheme="minorHAnsi" w:hAnsiTheme="minorHAnsi"/>
          <w:color w:val="1F497D" w:themeColor="text2"/>
          <w:sz w:val="22"/>
          <w:szCs w:val="22"/>
        </w:rPr>
        <w:t>T</w:t>
      </w:r>
      <w:r w:rsidRPr="009F6D3B">
        <w:rPr>
          <w:rFonts w:asciiTheme="minorHAnsi" w:hAnsiTheme="minorHAnsi"/>
          <w:color w:val="1F497D" w:themeColor="text2"/>
          <w:sz w:val="22"/>
          <w:szCs w:val="22"/>
          <w:vertAlign w:val="subscript"/>
          <w:lang w:eastAsia="zh-CN"/>
        </w:rPr>
        <w:t>processing</w:t>
      </w:r>
      <w:r w:rsidRPr="009F6D3B">
        <w:rPr>
          <w:rFonts w:asciiTheme="minorHAnsi" w:hAnsiTheme="minorHAnsi" w:cstheme="minorHAnsi"/>
          <w:color w:val="1F497D" w:themeColor="text2"/>
          <w:sz w:val="22"/>
        </w:rPr>
        <w:t xml:space="preserve"> = 20ms</w:t>
      </w:r>
      <w:r>
        <w:rPr>
          <w:rFonts w:asciiTheme="minorHAnsi" w:hAnsiTheme="minorHAnsi" w:cstheme="minorHAnsi"/>
          <w:color w:val="1F497D" w:themeColor="text2"/>
          <w:sz w:val="22"/>
        </w:rPr>
        <w:t xml:space="preserve"> when source and target cells are in the same FR, and </w:t>
      </w:r>
      <w:r w:rsidRPr="009F6D3B">
        <w:rPr>
          <w:rFonts w:asciiTheme="minorHAnsi" w:hAnsiTheme="minorHAnsi"/>
          <w:color w:val="1F497D" w:themeColor="text2"/>
          <w:sz w:val="22"/>
          <w:szCs w:val="22"/>
        </w:rPr>
        <w:t>T</w:t>
      </w:r>
      <w:r w:rsidRPr="009F6D3B">
        <w:rPr>
          <w:rFonts w:asciiTheme="minorHAnsi" w:hAnsiTheme="minorHAnsi"/>
          <w:color w:val="1F497D" w:themeColor="text2"/>
          <w:sz w:val="22"/>
          <w:szCs w:val="22"/>
          <w:vertAlign w:val="subscript"/>
          <w:lang w:eastAsia="zh-CN"/>
        </w:rPr>
        <w:t>processing</w:t>
      </w:r>
      <w:r w:rsidRPr="009F6D3B">
        <w:rPr>
          <w:rFonts w:asciiTheme="minorHAnsi" w:hAnsiTheme="minorHAnsi" w:cstheme="minorHAnsi"/>
          <w:color w:val="1F497D" w:themeColor="text2"/>
          <w:sz w:val="22"/>
        </w:rPr>
        <w:t xml:space="preserve"> = </w:t>
      </w:r>
      <w:r>
        <w:rPr>
          <w:rFonts w:asciiTheme="minorHAnsi" w:hAnsiTheme="minorHAnsi" w:cstheme="minorHAnsi"/>
          <w:color w:val="1F497D" w:themeColor="text2"/>
          <w:sz w:val="22"/>
        </w:rPr>
        <w:t>4</w:t>
      </w:r>
      <w:r w:rsidRPr="009F6D3B">
        <w:rPr>
          <w:rFonts w:asciiTheme="minorHAnsi" w:hAnsiTheme="minorHAnsi" w:cstheme="minorHAnsi"/>
          <w:color w:val="1F497D" w:themeColor="text2"/>
          <w:sz w:val="22"/>
        </w:rPr>
        <w:t>0ms</w:t>
      </w:r>
      <w:r>
        <w:rPr>
          <w:rFonts w:asciiTheme="minorHAnsi" w:hAnsiTheme="minorHAnsi" w:cstheme="minorHAnsi"/>
          <w:color w:val="1F497D" w:themeColor="text2"/>
          <w:sz w:val="22"/>
        </w:rPr>
        <w:t xml:space="preserve"> when source and target cells are in different FRs.</w:t>
      </w:r>
    </w:p>
    <w:p w14:paraId="42221725" w14:textId="30DEC2FB" w:rsidR="00B22DAF" w:rsidRDefault="00B22DAF" w:rsidP="00B22DAF">
      <w:pPr>
        <w:ind w:left="1134" w:hanging="1134"/>
        <w:rPr>
          <w:rFonts w:eastAsia="Times New Roman"/>
          <w:color w:val="1F497D" w:themeColor="text2"/>
        </w:rPr>
      </w:pPr>
      <w:r w:rsidRPr="00B22DAF">
        <w:rPr>
          <w:rFonts w:asciiTheme="minorHAnsi" w:hAnsiTheme="minorHAnsi" w:cstheme="minorHAnsi"/>
          <w:b/>
          <w:bCs/>
          <w:color w:val="1F497D" w:themeColor="text2"/>
          <w:sz w:val="22"/>
        </w:rPr>
        <w:t>Proposal 1:</w:t>
      </w:r>
      <w:r>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ab/>
        <w:t xml:space="preserve">The PSCell change delay requirement shall be modified such that it is reflected that no SW re-loading is needed when source and target cells are in the same FR. Following the NR handover requirements, this implies that the requirement shall be based on </w:t>
      </w:r>
      <w:r w:rsidRPr="00B22DAF">
        <w:rPr>
          <w:rFonts w:eastAsia="Times New Roman"/>
          <w:color w:val="1F497D" w:themeColor="text2"/>
        </w:rPr>
        <w:t>T</w:t>
      </w:r>
      <w:r w:rsidRPr="00B22DAF">
        <w:rPr>
          <w:rFonts w:eastAsia="Times New Roman"/>
          <w:color w:val="1F497D" w:themeColor="text2"/>
          <w:vertAlign w:val="subscript"/>
        </w:rPr>
        <w:t>processing</w:t>
      </w:r>
      <w:r w:rsidRPr="00B22DAF">
        <w:rPr>
          <w:rFonts w:eastAsia="Times New Roman"/>
          <w:color w:val="1F497D" w:themeColor="text2"/>
        </w:rPr>
        <w:t xml:space="preserve"> = 20 ms</w:t>
      </w:r>
      <w:r>
        <w:rPr>
          <w:rFonts w:eastAsia="Times New Roman"/>
          <w:color w:val="1F497D" w:themeColor="text2"/>
        </w:rPr>
        <w:t xml:space="preserve"> </w:t>
      </w:r>
      <w:r>
        <w:rPr>
          <w:rFonts w:asciiTheme="minorHAnsi" w:eastAsia="Times New Roman" w:hAnsiTheme="minorHAnsi"/>
          <w:color w:val="1F497D" w:themeColor="text2"/>
        </w:rPr>
        <w:t xml:space="preserve">rather than on </w:t>
      </w:r>
      <w:r w:rsidRPr="00B22DAF">
        <w:rPr>
          <w:rFonts w:eastAsia="Times New Roman"/>
          <w:color w:val="1F497D" w:themeColor="text2"/>
        </w:rPr>
        <w:t>T</w:t>
      </w:r>
      <w:r w:rsidRPr="00B22DAF">
        <w:rPr>
          <w:rFonts w:eastAsia="Times New Roman"/>
          <w:color w:val="1F497D" w:themeColor="text2"/>
          <w:vertAlign w:val="subscript"/>
        </w:rPr>
        <w:t>processing</w:t>
      </w:r>
      <w:r w:rsidRPr="00B22DAF">
        <w:rPr>
          <w:rFonts w:eastAsia="Times New Roman"/>
          <w:color w:val="1F497D" w:themeColor="text2"/>
        </w:rPr>
        <w:t xml:space="preserve"> = </w:t>
      </w:r>
      <w:r>
        <w:rPr>
          <w:rFonts w:eastAsia="Times New Roman"/>
          <w:color w:val="1F497D" w:themeColor="text2"/>
        </w:rPr>
        <w:t>4</w:t>
      </w:r>
      <w:r w:rsidRPr="00B22DAF">
        <w:rPr>
          <w:rFonts w:eastAsia="Times New Roman"/>
          <w:color w:val="1F497D" w:themeColor="text2"/>
        </w:rPr>
        <w:t>0 ms</w:t>
      </w:r>
      <w:r>
        <w:rPr>
          <w:rFonts w:eastAsia="Times New Roman"/>
          <w:color w:val="1F497D" w:themeColor="text2"/>
        </w:rPr>
        <w:t>.</w:t>
      </w:r>
    </w:p>
    <w:p w14:paraId="6CEAD72C" w14:textId="3A29377F" w:rsidR="00B22DAF" w:rsidRPr="00B22DAF" w:rsidRDefault="00B22DAF" w:rsidP="00B22DAF">
      <w:pPr>
        <w:ind w:left="1134" w:hanging="1134"/>
        <w:rPr>
          <w:rFonts w:asciiTheme="minorHAnsi" w:hAnsiTheme="minorHAnsi" w:cstheme="minorHAnsi"/>
          <w:sz w:val="22"/>
        </w:rPr>
      </w:pPr>
      <w:r>
        <w:rPr>
          <w:rFonts w:asciiTheme="minorHAnsi" w:hAnsiTheme="minorHAnsi" w:cstheme="minorHAnsi"/>
          <w:sz w:val="22"/>
        </w:rPr>
        <w:t xml:space="preserve">A CR covering the proposal is provided in </w:t>
      </w:r>
      <w:r>
        <w:rPr>
          <w:rFonts w:asciiTheme="minorHAnsi" w:hAnsiTheme="minorHAnsi" w:cstheme="minorHAnsi"/>
          <w:sz w:val="22"/>
        </w:rPr>
        <w:fldChar w:fldCharType="begin"/>
      </w:r>
      <w:r>
        <w:rPr>
          <w:rFonts w:asciiTheme="minorHAnsi" w:hAnsiTheme="minorHAnsi" w:cstheme="minorHAnsi"/>
          <w:sz w:val="22"/>
        </w:rPr>
        <w:instrText xml:space="preserve"> REF _Ref21016511 \r \h </w:instrText>
      </w:r>
      <w:r>
        <w:rPr>
          <w:rFonts w:asciiTheme="minorHAnsi" w:hAnsiTheme="minorHAnsi" w:cstheme="minorHAnsi"/>
          <w:sz w:val="22"/>
        </w:rPr>
      </w:r>
      <w:r>
        <w:rPr>
          <w:rFonts w:asciiTheme="minorHAnsi" w:hAnsiTheme="minorHAnsi" w:cstheme="minorHAnsi"/>
          <w:sz w:val="22"/>
        </w:rPr>
        <w:fldChar w:fldCharType="separate"/>
      </w:r>
      <w:r>
        <w:rPr>
          <w:rFonts w:asciiTheme="minorHAnsi" w:hAnsiTheme="minorHAnsi" w:cstheme="minorHAnsi"/>
          <w:sz w:val="22"/>
        </w:rPr>
        <w:t>[1]</w:t>
      </w:r>
      <w:r>
        <w:rPr>
          <w:rFonts w:asciiTheme="minorHAnsi" w:hAnsiTheme="minorHAnsi" w:cstheme="minorHAnsi"/>
          <w:sz w:val="22"/>
        </w:rPr>
        <w:fldChar w:fldCharType="end"/>
      </w:r>
      <w:r>
        <w:rPr>
          <w:rFonts w:asciiTheme="minorHAnsi" w:hAnsiTheme="minorHAnsi" w:cstheme="minorHAnsi"/>
          <w:sz w:val="22"/>
        </w:rPr>
        <w:t>.</w:t>
      </w:r>
    </w:p>
    <w:p w14:paraId="1403FC4B" w14:textId="47103109" w:rsidR="00D110B8" w:rsidRPr="00D110B8" w:rsidRDefault="00D80957" w:rsidP="00D110B8">
      <w:pPr>
        <w:pStyle w:val="Heading1"/>
        <w:pBdr>
          <w:top w:val="single" w:sz="12" w:space="2" w:color="auto"/>
        </w:pBdr>
        <w:rPr>
          <w:sz w:val="32"/>
          <w:lang w:val="en-CA"/>
        </w:rPr>
      </w:pPr>
      <w:r w:rsidRPr="00457F73">
        <w:rPr>
          <w:sz w:val="32"/>
          <w:lang w:val="en-CA"/>
        </w:rPr>
        <w:lastRenderedPageBreak/>
        <w:t>References</w:t>
      </w:r>
      <w:bookmarkStart w:id="4" w:name="_Ref536781364"/>
      <w:bookmarkStart w:id="5" w:name="_Ref517094573"/>
      <w:bookmarkStart w:id="6" w:name="_Ref536781239"/>
      <w:bookmarkEnd w:id="1"/>
      <w:bookmarkEnd w:id="2"/>
    </w:p>
    <w:p w14:paraId="0AB45C85" w14:textId="104566B9" w:rsidR="00AA35A3" w:rsidRPr="00B22DAF" w:rsidRDefault="00617DF8" w:rsidP="00B22DAF">
      <w:pPr>
        <w:numPr>
          <w:ilvl w:val="0"/>
          <w:numId w:val="9"/>
        </w:numPr>
        <w:tabs>
          <w:tab w:val="left" w:pos="851"/>
        </w:tabs>
        <w:rPr>
          <w:rFonts w:ascii="Arial" w:hAnsi="Arial" w:cs="Arial"/>
          <w:sz w:val="22"/>
          <w:szCs w:val="22"/>
          <w:lang w:val="en-CA"/>
        </w:rPr>
      </w:pPr>
      <w:bookmarkStart w:id="7" w:name="_Ref32216336"/>
      <w:bookmarkStart w:id="8" w:name="_Ref21016511"/>
      <w:bookmarkStart w:id="9" w:name="_Ref7436395"/>
      <w:bookmarkStart w:id="10" w:name="_Ref11757867"/>
      <w:bookmarkStart w:id="11" w:name="_Ref5034089"/>
      <w:r>
        <w:rPr>
          <w:rFonts w:ascii="Arial" w:hAnsi="Arial" w:cs="Arial"/>
          <w:sz w:val="22"/>
          <w:szCs w:val="22"/>
          <w:lang w:val="en-CA"/>
        </w:rPr>
        <w:t>R4-</w:t>
      </w:r>
      <w:r w:rsidR="00B22DAF">
        <w:rPr>
          <w:rFonts w:ascii="Arial" w:hAnsi="Arial" w:cs="Arial"/>
          <w:sz w:val="22"/>
          <w:szCs w:val="22"/>
          <w:lang w:val="en-CA"/>
        </w:rPr>
        <w:t>200</w:t>
      </w:r>
      <w:r w:rsidR="003B0B7C">
        <w:rPr>
          <w:rFonts w:ascii="Arial" w:hAnsi="Arial" w:cs="Arial"/>
          <w:sz w:val="22"/>
          <w:szCs w:val="22"/>
          <w:lang w:val="en-CA"/>
        </w:rPr>
        <w:t>2082</w:t>
      </w:r>
      <w:r w:rsidR="00AA35A3">
        <w:rPr>
          <w:rFonts w:ascii="Arial" w:hAnsi="Arial" w:cs="Arial"/>
          <w:sz w:val="22"/>
          <w:szCs w:val="22"/>
          <w:lang w:val="en-CA"/>
        </w:rPr>
        <w:t xml:space="preserve"> “</w:t>
      </w:r>
      <w:r w:rsidR="00B22DAF">
        <w:rPr>
          <w:rFonts w:ascii="Arial" w:hAnsi="Arial" w:cs="Arial"/>
          <w:sz w:val="22"/>
          <w:szCs w:val="22"/>
          <w:lang w:val="en-CA"/>
        </w:rPr>
        <w:t>CR 38.133 (8.11) Corrections to PSCell change delay requirements”</w:t>
      </w:r>
      <w:bookmarkEnd w:id="7"/>
      <w:r w:rsidR="00B22DAF">
        <w:rPr>
          <w:rFonts w:ascii="Arial" w:hAnsi="Arial" w:cs="Arial"/>
          <w:sz w:val="22"/>
          <w:szCs w:val="22"/>
          <w:lang w:val="en-CA"/>
        </w:rPr>
        <w:t>, Ericsson</w:t>
      </w:r>
      <w:bookmarkStart w:id="12" w:name="_GoBack"/>
      <w:bookmarkEnd w:id="4"/>
      <w:bookmarkEnd w:id="5"/>
      <w:bookmarkEnd w:id="6"/>
      <w:bookmarkEnd w:id="8"/>
      <w:bookmarkEnd w:id="9"/>
      <w:bookmarkEnd w:id="10"/>
      <w:bookmarkEnd w:id="11"/>
      <w:bookmarkEnd w:id="12"/>
    </w:p>
    <w:sectPr w:rsidR="00AA35A3" w:rsidRPr="00B22DAF"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F8E01" w14:textId="77777777" w:rsidR="00DE4FDA" w:rsidRDefault="00DE4FDA">
      <w:r>
        <w:separator/>
      </w:r>
    </w:p>
  </w:endnote>
  <w:endnote w:type="continuationSeparator" w:id="0">
    <w:p w14:paraId="53B04C47" w14:textId="77777777" w:rsidR="00DE4FDA" w:rsidRDefault="00DE4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11B8B" w14:textId="77777777" w:rsidR="00DE4FDA" w:rsidRDefault="00DE4FDA">
      <w:r>
        <w:separator/>
      </w:r>
    </w:p>
  </w:footnote>
  <w:footnote w:type="continuationSeparator" w:id="0">
    <w:p w14:paraId="66A7E6E9" w14:textId="77777777" w:rsidR="00DE4FDA" w:rsidRDefault="00DE4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53B9A"/>
    <w:multiLevelType w:val="hybridMultilevel"/>
    <w:tmpl w:val="6378512C"/>
    <w:lvl w:ilvl="0" w:tplc="4AC61C04">
      <w:start w:val="1"/>
      <w:numFmt w:val="bullet"/>
      <w:lvlText w:val=""/>
      <w:lvlJc w:val="left"/>
      <w:pPr>
        <w:ind w:left="720" w:hanging="360"/>
      </w:pPr>
      <w:rPr>
        <w:rFonts w:ascii="Symbol" w:hAnsi="Symbol" w:hint="default"/>
      </w:rPr>
    </w:lvl>
    <w:lvl w:ilvl="1" w:tplc="1F50B18C">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578C1874">
      <w:start w:val="1"/>
      <w:numFmt w:val="bullet"/>
      <w:lvlText w:val=""/>
      <w:lvlJc w:val="left"/>
      <w:pPr>
        <w:ind w:left="2880" w:hanging="360"/>
      </w:pPr>
      <w:rPr>
        <w:rFonts w:ascii="Symbol" w:hAnsi="Symbol" w:hint="default"/>
      </w:rPr>
    </w:lvl>
    <w:lvl w:ilvl="4" w:tplc="88BADD54" w:tentative="1">
      <w:start w:val="1"/>
      <w:numFmt w:val="bullet"/>
      <w:lvlText w:val="o"/>
      <w:lvlJc w:val="left"/>
      <w:pPr>
        <w:ind w:left="3600" w:hanging="360"/>
      </w:pPr>
      <w:rPr>
        <w:rFonts w:ascii="Courier New" w:hAnsi="Courier New" w:cs="Courier New" w:hint="default"/>
      </w:rPr>
    </w:lvl>
    <w:lvl w:ilvl="5" w:tplc="9D00A718" w:tentative="1">
      <w:start w:val="1"/>
      <w:numFmt w:val="bullet"/>
      <w:lvlText w:val=""/>
      <w:lvlJc w:val="left"/>
      <w:pPr>
        <w:ind w:left="4320" w:hanging="360"/>
      </w:pPr>
      <w:rPr>
        <w:rFonts w:ascii="Wingdings" w:hAnsi="Wingdings" w:hint="default"/>
      </w:rPr>
    </w:lvl>
    <w:lvl w:ilvl="6" w:tplc="ECF40CC4" w:tentative="1">
      <w:start w:val="1"/>
      <w:numFmt w:val="bullet"/>
      <w:lvlText w:val=""/>
      <w:lvlJc w:val="left"/>
      <w:pPr>
        <w:ind w:left="5040" w:hanging="360"/>
      </w:pPr>
      <w:rPr>
        <w:rFonts w:ascii="Symbol" w:hAnsi="Symbol" w:hint="default"/>
      </w:rPr>
    </w:lvl>
    <w:lvl w:ilvl="7" w:tplc="22660726" w:tentative="1">
      <w:start w:val="1"/>
      <w:numFmt w:val="bullet"/>
      <w:lvlText w:val="o"/>
      <w:lvlJc w:val="left"/>
      <w:pPr>
        <w:ind w:left="5760" w:hanging="360"/>
      </w:pPr>
      <w:rPr>
        <w:rFonts w:ascii="Courier New" w:hAnsi="Courier New" w:cs="Courier New" w:hint="default"/>
      </w:rPr>
    </w:lvl>
    <w:lvl w:ilvl="8" w:tplc="803AA0FE"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E16662"/>
    <w:multiLevelType w:val="hybridMultilevel"/>
    <w:tmpl w:val="0D8E61D6"/>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412DB"/>
    <w:multiLevelType w:val="hybridMultilevel"/>
    <w:tmpl w:val="1B5CD96E"/>
    <w:lvl w:ilvl="0" w:tplc="D4DC7504">
      <w:start w:val="1"/>
      <w:numFmt w:val="bullet"/>
      <w:lvlText w:val="•"/>
      <w:lvlJc w:val="left"/>
      <w:pPr>
        <w:tabs>
          <w:tab w:val="num" w:pos="720"/>
        </w:tabs>
        <w:ind w:left="720" w:hanging="360"/>
      </w:pPr>
      <w:rPr>
        <w:rFonts w:ascii="Arial" w:hAnsi="Arial" w:hint="default"/>
      </w:rPr>
    </w:lvl>
    <w:lvl w:ilvl="1" w:tplc="8BA0F248" w:tentative="1">
      <w:start w:val="1"/>
      <w:numFmt w:val="bullet"/>
      <w:lvlText w:val="•"/>
      <w:lvlJc w:val="left"/>
      <w:pPr>
        <w:tabs>
          <w:tab w:val="num" w:pos="1440"/>
        </w:tabs>
        <w:ind w:left="1440" w:hanging="360"/>
      </w:pPr>
      <w:rPr>
        <w:rFonts w:ascii="Arial" w:hAnsi="Arial" w:hint="default"/>
      </w:rPr>
    </w:lvl>
    <w:lvl w:ilvl="2" w:tplc="5BB46BFC" w:tentative="1">
      <w:start w:val="1"/>
      <w:numFmt w:val="bullet"/>
      <w:lvlText w:val="•"/>
      <w:lvlJc w:val="left"/>
      <w:pPr>
        <w:tabs>
          <w:tab w:val="num" w:pos="2160"/>
        </w:tabs>
        <w:ind w:left="2160" w:hanging="360"/>
      </w:pPr>
      <w:rPr>
        <w:rFonts w:ascii="Arial" w:hAnsi="Arial" w:hint="default"/>
      </w:rPr>
    </w:lvl>
    <w:lvl w:ilvl="3" w:tplc="14FC5380" w:tentative="1">
      <w:start w:val="1"/>
      <w:numFmt w:val="bullet"/>
      <w:lvlText w:val="•"/>
      <w:lvlJc w:val="left"/>
      <w:pPr>
        <w:tabs>
          <w:tab w:val="num" w:pos="2880"/>
        </w:tabs>
        <w:ind w:left="2880" w:hanging="360"/>
      </w:pPr>
      <w:rPr>
        <w:rFonts w:ascii="Arial" w:hAnsi="Arial" w:hint="default"/>
      </w:rPr>
    </w:lvl>
    <w:lvl w:ilvl="4" w:tplc="A916611E" w:tentative="1">
      <w:start w:val="1"/>
      <w:numFmt w:val="bullet"/>
      <w:lvlText w:val="•"/>
      <w:lvlJc w:val="left"/>
      <w:pPr>
        <w:tabs>
          <w:tab w:val="num" w:pos="3600"/>
        </w:tabs>
        <w:ind w:left="3600" w:hanging="360"/>
      </w:pPr>
      <w:rPr>
        <w:rFonts w:ascii="Arial" w:hAnsi="Arial" w:hint="default"/>
      </w:rPr>
    </w:lvl>
    <w:lvl w:ilvl="5" w:tplc="322C392C" w:tentative="1">
      <w:start w:val="1"/>
      <w:numFmt w:val="bullet"/>
      <w:lvlText w:val="•"/>
      <w:lvlJc w:val="left"/>
      <w:pPr>
        <w:tabs>
          <w:tab w:val="num" w:pos="4320"/>
        </w:tabs>
        <w:ind w:left="4320" w:hanging="360"/>
      </w:pPr>
      <w:rPr>
        <w:rFonts w:ascii="Arial" w:hAnsi="Arial" w:hint="default"/>
      </w:rPr>
    </w:lvl>
    <w:lvl w:ilvl="6" w:tplc="A5763B6E" w:tentative="1">
      <w:start w:val="1"/>
      <w:numFmt w:val="bullet"/>
      <w:lvlText w:val="•"/>
      <w:lvlJc w:val="left"/>
      <w:pPr>
        <w:tabs>
          <w:tab w:val="num" w:pos="5040"/>
        </w:tabs>
        <w:ind w:left="5040" w:hanging="360"/>
      </w:pPr>
      <w:rPr>
        <w:rFonts w:ascii="Arial" w:hAnsi="Arial" w:hint="default"/>
      </w:rPr>
    </w:lvl>
    <w:lvl w:ilvl="7" w:tplc="3A124B1E" w:tentative="1">
      <w:start w:val="1"/>
      <w:numFmt w:val="bullet"/>
      <w:lvlText w:val="•"/>
      <w:lvlJc w:val="left"/>
      <w:pPr>
        <w:tabs>
          <w:tab w:val="num" w:pos="5760"/>
        </w:tabs>
        <w:ind w:left="5760" w:hanging="360"/>
      </w:pPr>
      <w:rPr>
        <w:rFonts w:ascii="Arial" w:hAnsi="Arial" w:hint="default"/>
      </w:rPr>
    </w:lvl>
    <w:lvl w:ilvl="8" w:tplc="41FA7A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4B14E8"/>
    <w:multiLevelType w:val="hybridMultilevel"/>
    <w:tmpl w:val="7FEA9CE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3709A3"/>
    <w:multiLevelType w:val="hybridMultilevel"/>
    <w:tmpl w:val="D0BAEE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3EDA5FF8"/>
    <w:multiLevelType w:val="hybridMultilevel"/>
    <w:tmpl w:val="C2AE04B4"/>
    <w:lvl w:ilvl="0" w:tplc="DADA9C5C">
      <w:start w:val="1"/>
      <w:numFmt w:val="bullet"/>
      <w:lvlText w:val="•"/>
      <w:lvlJc w:val="left"/>
      <w:pPr>
        <w:tabs>
          <w:tab w:val="num" w:pos="720"/>
        </w:tabs>
        <w:ind w:left="720" w:hanging="360"/>
      </w:pPr>
      <w:rPr>
        <w:rFonts w:ascii="Arial" w:hAnsi="Arial" w:hint="default"/>
      </w:rPr>
    </w:lvl>
    <w:lvl w:ilvl="1" w:tplc="E530FBC6">
      <w:numFmt w:val="none"/>
      <w:lvlText w:val=""/>
      <w:lvlJc w:val="left"/>
      <w:pPr>
        <w:tabs>
          <w:tab w:val="num" w:pos="360"/>
        </w:tabs>
      </w:pPr>
    </w:lvl>
    <w:lvl w:ilvl="2" w:tplc="9BCED8DA">
      <w:numFmt w:val="none"/>
      <w:lvlText w:val=""/>
      <w:lvlJc w:val="left"/>
      <w:pPr>
        <w:tabs>
          <w:tab w:val="num" w:pos="360"/>
        </w:tabs>
      </w:pPr>
    </w:lvl>
    <w:lvl w:ilvl="3" w:tplc="D634216C">
      <w:numFmt w:val="none"/>
      <w:lvlText w:val=""/>
      <w:lvlJc w:val="left"/>
      <w:pPr>
        <w:tabs>
          <w:tab w:val="num" w:pos="360"/>
        </w:tabs>
      </w:pPr>
    </w:lvl>
    <w:lvl w:ilvl="4" w:tplc="A08EE29C">
      <w:numFmt w:val="none"/>
      <w:lvlText w:val=""/>
      <w:lvlJc w:val="left"/>
      <w:pPr>
        <w:tabs>
          <w:tab w:val="num" w:pos="360"/>
        </w:tabs>
      </w:pPr>
    </w:lvl>
    <w:lvl w:ilvl="5" w:tplc="0F92A6E0" w:tentative="1">
      <w:start w:val="1"/>
      <w:numFmt w:val="bullet"/>
      <w:lvlText w:val="•"/>
      <w:lvlJc w:val="left"/>
      <w:pPr>
        <w:tabs>
          <w:tab w:val="num" w:pos="4320"/>
        </w:tabs>
        <w:ind w:left="4320" w:hanging="360"/>
      </w:pPr>
      <w:rPr>
        <w:rFonts w:ascii="Arial" w:hAnsi="Arial" w:hint="default"/>
      </w:rPr>
    </w:lvl>
    <w:lvl w:ilvl="6" w:tplc="87BE0D1A" w:tentative="1">
      <w:start w:val="1"/>
      <w:numFmt w:val="bullet"/>
      <w:lvlText w:val="•"/>
      <w:lvlJc w:val="left"/>
      <w:pPr>
        <w:tabs>
          <w:tab w:val="num" w:pos="5040"/>
        </w:tabs>
        <w:ind w:left="5040" w:hanging="360"/>
      </w:pPr>
      <w:rPr>
        <w:rFonts w:ascii="Arial" w:hAnsi="Arial" w:hint="default"/>
      </w:rPr>
    </w:lvl>
    <w:lvl w:ilvl="7" w:tplc="E4F0705C" w:tentative="1">
      <w:start w:val="1"/>
      <w:numFmt w:val="bullet"/>
      <w:lvlText w:val="•"/>
      <w:lvlJc w:val="left"/>
      <w:pPr>
        <w:tabs>
          <w:tab w:val="num" w:pos="5760"/>
        </w:tabs>
        <w:ind w:left="5760" w:hanging="360"/>
      </w:pPr>
      <w:rPr>
        <w:rFonts w:ascii="Arial" w:hAnsi="Arial" w:hint="default"/>
      </w:rPr>
    </w:lvl>
    <w:lvl w:ilvl="8" w:tplc="DDA007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6F15A7C"/>
    <w:multiLevelType w:val="hybridMultilevel"/>
    <w:tmpl w:val="FE92B9CA"/>
    <w:lvl w:ilvl="0" w:tplc="2E0AA238">
      <w:start w:val="1"/>
      <w:numFmt w:val="bullet"/>
      <w:lvlText w:val=""/>
      <w:lvlJc w:val="left"/>
      <w:pPr>
        <w:ind w:left="720" w:hanging="360"/>
      </w:pPr>
      <w:rPr>
        <w:rFonts w:ascii="Symbol" w:hAnsi="Symbol" w:hint="default"/>
      </w:rPr>
    </w:lvl>
    <w:lvl w:ilvl="1" w:tplc="BABEB930">
      <w:start w:val="1"/>
      <w:numFmt w:val="bullet"/>
      <w:lvlText w:val="−"/>
      <w:lvlJc w:val="left"/>
      <w:pPr>
        <w:ind w:left="1440" w:hanging="360"/>
      </w:pPr>
      <w:rPr>
        <w:rFonts w:ascii="Arial" w:hAnsi="Arial" w:hint="default"/>
      </w:rPr>
    </w:lvl>
    <w:lvl w:ilvl="2" w:tplc="F5382CF6">
      <w:numFmt w:val="none"/>
      <w:lvlText w:val=""/>
      <w:lvlJc w:val="left"/>
      <w:pPr>
        <w:tabs>
          <w:tab w:val="num" w:pos="360"/>
        </w:tabs>
      </w:pPr>
    </w:lvl>
    <w:lvl w:ilvl="3" w:tplc="614AB108">
      <w:start w:val="1"/>
      <w:numFmt w:val="bullet"/>
      <w:lvlText w:val="−"/>
      <w:lvlJc w:val="left"/>
      <w:pPr>
        <w:ind w:left="2880" w:hanging="360"/>
      </w:pPr>
      <w:rPr>
        <w:rFonts w:ascii="Arial" w:hAnsi="Arial" w:hint="default"/>
      </w:rPr>
    </w:lvl>
    <w:lvl w:ilvl="4" w:tplc="204C526E">
      <w:start w:val="1"/>
      <w:numFmt w:val="bullet"/>
      <w:lvlText w:val="o"/>
      <w:lvlJc w:val="left"/>
      <w:pPr>
        <w:ind w:left="3600" w:hanging="360"/>
      </w:pPr>
      <w:rPr>
        <w:rFonts w:ascii="Courier New" w:hAnsi="Courier New" w:cs="Courier New" w:hint="default"/>
      </w:rPr>
    </w:lvl>
    <w:lvl w:ilvl="5" w:tplc="AD32CD32" w:tentative="1">
      <w:start w:val="1"/>
      <w:numFmt w:val="bullet"/>
      <w:lvlText w:val=""/>
      <w:lvlJc w:val="left"/>
      <w:pPr>
        <w:ind w:left="4320" w:hanging="360"/>
      </w:pPr>
      <w:rPr>
        <w:rFonts w:ascii="Wingdings" w:hAnsi="Wingdings" w:hint="default"/>
      </w:rPr>
    </w:lvl>
    <w:lvl w:ilvl="6" w:tplc="718CA7FC" w:tentative="1">
      <w:start w:val="1"/>
      <w:numFmt w:val="bullet"/>
      <w:lvlText w:val=""/>
      <w:lvlJc w:val="left"/>
      <w:pPr>
        <w:ind w:left="5040" w:hanging="360"/>
      </w:pPr>
      <w:rPr>
        <w:rFonts w:ascii="Symbol" w:hAnsi="Symbol" w:hint="default"/>
      </w:rPr>
    </w:lvl>
    <w:lvl w:ilvl="7" w:tplc="06BE1A66" w:tentative="1">
      <w:start w:val="1"/>
      <w:numFmt w:val="bullet"/>
      <w:lvlText w:val="o"/>
      <w:lvlJc w:val="left"/>
      <w:pPr>
        <w:ind w:left="5760" w:hanging="360"/>
      </w:pPr>
      <w:rPr>
        <w:rFonts w:ascii="Courier New" w:hAnsi="Courier New" w:cs="Courier New" w:hint="default"/>
      </w:rPr>
    </w:lvl>
    <w:lvl w:ilvl="8" w:tplc="220C687C" w:tentative="1">
      <w:start w:val="1"/>
      <w:numFmt w:val="bullet"/>
      <w:lvlText w:val=""/>
      <w:lvlJc w:val="left"/>
      <w:pPr>
        <w:ind w:left="6480" w:hanging="360"/>
      </w:pPr>
      <w:rPr>
        <w:rFonts w:ascii="Wingdings" w:hAnsi="Wingdings" w:hint="default"/>
      </w:rPr>
    </w:lvl>
  </w:abstractNum>
  <w:abstractNum w:abstractNumId="14" w15:restartNumberingAfterBreak="0">
    <w:nsid w:val="47EA229B"/>
    <w:multiLevelType w:val="hybridMultilevel"/>
    <w:tmpl w:val="9FA87352"/>
    <w:lvl w:ilvl="0" w:tplc="3E4095A8">
      <w:start w:val="2019"/>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9074E15"/>
    <w:multiLevelType w:val="hybridMultilevel"/>
    <w:tmpl w:val="F8E63BD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6" w15:restartNumberingAfterBreak="0">
    <w:nsid w:val="4FBB6C53"/>
    <w:multiLevelType w:val="hybridMultilevel"/>
    <w:tmpl w:val="88F242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495270C"/>
    <w:multiLevelType w:val="hybridMultilevel"/>
    <w:tmpl w:val="7C287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D8666B"/>
    <w:multiLevelType w:val="hybridMultilevel"/>
    <w:tmpl w:val="ED243D48"/>
    <w:lvl w:ilvl="0" w:tplc="3D5A3580">
      <w:start w:val="1"/>
      <w:numFmt w:val="bullet"/>
      <w:lvlText w:val="•"/>
      <w:lvlJc w:val="left"/>
      <w:pPr>
        <w:tabs>
          <w:tab w:val="num" w:pos="720"/>
        </w:tabs>
        <w:ind w:left="720" w:hanging="360"/>
      </w:pPr>
      <w:rPr>
        <w:rFonts w:ascii="Arial" w:hAnsi="Arial" w:hint="default"/>
      </w:rPr>
    </w:lvl>
    <w:lvl w:ilvl="1" w:tplc="BF4C38AA">
      <w:start w:val="24174"/>
      <w:numFmt w:val="bullet"/>
      <w:lvlText w:val="–"/>
      <w:lvlJc w:val="left"/>
      <w:pPr>
        <w:tabs>
          <w:tab w:val="num" w:pos="1440"/>
        </w:tabs>
        <w:ind w:left="1440" w:hanging="360"/>
      </w:pPr>
      <w:rPr>
        <w:rFonts w:ascii="Arial" w:hAnsi="Arial" w:hint="default"/>
      </w:rPr>
    </w:lvl>
    <w:lvl w:ilvl="2" w:tplc="651C4776">
      <w:start w:val="24174"/>
      <w:numFmt w:val="bullet"/>
      <w:lvlText w:val="•"/>
      <w:lvlJc w:val="left"/>
      <w:pPr>
        <w:tabs>
          <w:tab w:val="num" w:pos="2160"/>
        </w:tabs>
        <w:ind w:left="2160" w:hanging="360"/>
      </w:pPr>
      <w:rPr>
        <w:rFonts w:ascii="Arial" w:hAnsi="Arial" w:hint="default"/>
      </w:rPr>
    </w:lvl>
    <w:lvl w:ilvl="3" w:tplc="DD82774C">
      <w:start w:val="24174"/>
      <w:numFmt w:val="bullet"/>
      <w:lvlText w:val="–"/>
      <w:lvlJc w:val="left"/>
      <w:pPr>
        <w:tabs>
          <w:tab w:val="num" w:pos="2880"/>
        </w:tabs>
        <w:ind w:left="2880" w:hanging="360"/>
      </w:pPr>
      <w:rPr>
        <w:rFonts w:ascii="Arial" w:hAnsi="Arial" w:hint="default"/>
      </w:rPr>
    </w:lvl>
    <w:lvl w:ilvl="4" w:tplc="32AE8E62">
      <w:start w:val="24174"/>
      <w:numFmt w:val="bullet"/>
      <w:lvlText w:val="»"/>
      <w:lvlJc w:val="left"/>
      <w:pPr>
        <w:tabs>
          <w:tab w:val="num" w:pos="3600"/>
        </w:tabs>
        <w:ind w:left="3600" w:hanging="360"/>
      </w:pPr>
      <w:rPr>
        <w:rFonts w:ascii="Arial" w:hAnsi="Arial" w:hint="default"/>
      </w:rPr>
    </w:lvl>
    <w:lvl w:ilvl="5" w:tplc="B3DEED30" w:tentative="1">
      <w:start w:val="1"/>
      <w:numFmt w:val="bullet"/>
      <w:lvlText w:val="•"/>
      <w:lvlJc w:val="left"/>
      <w:pPr>
        <w:tabs>
          <w:tab w:val="num" w:pos="4320"/>
        </w:tabs>
        <w:ind w:left="4320" w:hanging="360"/>
      </w:pPr>
      <w:rPr>
        <w:rFonts w:ascii="Arial" w:hAnsi="Arial" w:hint="default"/>
      </w:rPr>
    </w:lvl>
    <w:lvl w:ilvl="6" w:tplc="07FED572" w:tentative="1">
      <w:start w:val="1"/>
      <w:numFmt w:val="bullet"/>
      <w:lvlText w:val="•"/>
      <w:lvlJc w:val="left"/>
      <w:pPr>
        <w:tabs>
          <w:tab w:val="num" w:pos="5040"/>
        </w:tabs>
        <w:ind w:left="5040" w:hanging="360"/>
      </w:pPr>
      <w:rPr>
        <w:rFonts w:ascii="Arial" w:hAnsi="Arial" w:hint="default"/>
      </w:rPr>
    </w:lvl>
    <w:lvl w:ilvl="7" w:tplc="30102B60" w:tentative="1">
      <w:start w:val="1"/>
      <w:numFmt w:val="bullet"/>
      <w:lvlText w:val="•"/>
      <w:lvlJc w:val="left"/>
      <w:pPr>
        <w:tabs>
          <w:tab w:val="num" w:pos="5760"/>
        </w:tabs>
        <w:ind w:left="5760" w:hanging="360"/>
      </w:pPr>
      <w:rPr>
        <w:rFonts w:ascii="Arial" w:hAnsi="Arial" w:hint="default"/>
      </w:rPr>
    </w:lvl>
    <w:lvl w:ilvl="8" w:tplc="48EE27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B505F1A"/>
    <w:multiLevelType w:val="hybridMultilevel"/>
    <w:tmpl w:val="A6940418"/>
    <w:lvl w:ilvl="0" w:tplc="262CDEA6">
      <w:start w:val="1"/>
      <w:numFmt w:val="bullet"/>
      <w:lvlText w:val=""/>
      <w:lvlJc w:val="left"/>
      <w:pPr>
        <w:ind w:left="720" w:hanging="360"/>
      </w:pPr>
      <w:rPr>
        <w:rFonts w:ascii="Symbol" w:hAnsi="Symbol" w:hint="default"/>
      </w:rPr>
    </w:lvl>
    <w:lvl w:ilvl="1" w:tplc="4B789A14">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F97A5D46">
      <w:start w:val="1"/>
      <w:numFmt w:val="bullet"/>
      <w:lvlText w:val=""/>
      <w:lvlJc w:val="left"/>
      <w:pPr>
        <w:ind w:left="2880" w:hanging="360"/>
      </w:pPr>
      <w:rPr>
        <w:rFonts w:ascii="Symbol" w:hAnsi="Symbol" w:hint="default"/>
      </w:rPr>
    </w:lvl>
    <w:lvl w:ilvl="4" w:tplc="E482F970" w:tentative="1">
      <w:start w:val="1"/>
      <w:numFmt w:val="bullet"/>
      <w:lvlText w:val="o"/>
      <w:lvlJc w:val="left"/>
      <w:pPr>
        <w:ind w:left="3600" w:hanging="360"/>
      </w:pPr>
      <w:rPr>
        <w:rFonts w:ascii="Courier New" w:hAnsi="Courier New" w:cs="Courier New" w:hint="default"/>
      </w:rPr>
    </w:lvl>
    <w:lvl w:ilvl="5" w:tplc="BEE8515E" w:tentative="1">
      <w:start w:val="1"/>
      <w:numFmt w:val="bullet"/>
      <w:lvlText w:val=""/>
      <w:lvlJc w:val="left"/>
      <w:pPr>
        <w:ind w:left="4320" w:hanging="360"/>
      </w:pPr>
      <w:rPr>
        <w:rFonts w:ascii="Wingdings" w:hAnsi="Wingdings" w:hint="default"/>
      </w:rPr>
    </w:lvl>
    <w:lvl w:ilvl="6" w:tplc="D3D2966A" w:tentative="1">
      <w:start w:val="1"/>
      <w:numFmt w:val="bullet"/>
      <w:lvlText w:val=""/>
      <w:lvlJc w:val="left"/>
      <w:pPr>
        <w:ind w:left="5040" w:hanging="360"/>
      </w:pPr>
      <w:rPr>
        <w:rFonts w:ascii="Symbol" w:hAnsi="Symbol" w:hint="default"/>
      </w:rPr>
    </w:lvl>
    <w:lvl w:ilvl="7" w:tplc="EFFAEAD0" w:tentative="1">
      <w:start w:val="1"/>
      <w:numFmt w:val="bullet"/>
      <w:lvlText w:val="o"/>
      <w:lvlJc w:val="left"/>
      <w:pPr>
        <w:ind w:left="5760" w:hanging="360"/>
      </w:pPr>
      <w:rPr>
        <w:rFonts w:ascii="Courier New" w:hAnsi="Courier New" w:cs="Courier New" w:hint="default"/>
      </w:rPr>
    </w:lvl>
    <w:lvl w:ilvl="8" w:tplc="D0D04546" w:tentative="1">
      <w:start w:val="1"/>
      <w:numFmt w:val="bullet"/>
      <w:lvlText w:val=""/>
      <w:lvlJc w:val="left"/>
      <w:pPr>
        <w:ind w:left="6480" w:hanging="360"/>
      </w:pPr>
      <w:rPr>
        <w:rFonts w:ascii="Wingdings" w:hAnsi="Wingdings" w:hint="default"/>
      </w:r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AF45BF2"/>
    <w:multiLevelType w:val="hybridMultilevel"/>
    <w:tmpl w:val="49329112"/>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0D2CA4"/>
    <w:multiLevelType w:val="hybridMultilevel"/>
    <w:tmpl w:val="1AFC7AB8"/>
    <w:lvl w:ilvl="0" w:tplc="9ED61AE0">
      <w:start w:val="1"/>
      <w:numFmt w:val="bullet"/>
      <w:lvlText w:val=""/>
      <w:lvlJc w:val="left"/>
      <w:pPr>
        <w:ind w:left="720" w:hanging="360"/>
      </w:pPr>
      <w:rPr>
        <w:rFonts w:ascii="Symbol" w:hAnsi="Symbol" w:hint="default"/>
      </w:rPr>
    </w:lvl>
    <w:lvl w:ilvl="1" w:tplc="4E56BE32">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AA50545A">
      <w:start w:val="1"/>
      <w:numFmt w:val="bullet"/>
      <w:lvlText w:val=""/>
      <w:lvlJc w:val="left"/>
      <w:pPr>
        <w:ind w:left="2880" w:hanging="360"/>
      </w:pPr>
      <w:rPr>
        <w:rFonts w:ascii="Symbol" w:hAnsi="Symbol" w:hint="default"/>
      </w:rPr>
    </w:lvl>
    <w:lvl w:ilvl="4" w:tplc="5CDAB53A" w:tentative="1">
      <w:start w:val="1"/>
      <w:numFmt w:val="bullet"/>
      <w:lvlText w:val="o"/>
      <w:lvlJc w:val="left"/>
      <w:pPr>
        <w:ind w:left="3600" w:hanging="360"/>
      </w:pPr>
      <w:rPr>
        <w:rFonts w:ascii="Courier New" w:hAnsi="Courier New" w:cs="Courier New" w:hint="default"/>
      </w:rPr>
    </w:lvl>
    <w:lvl w:ilvl="5" w:tplc="045C99C0" w:tentative="1">
      <w:start w:val="1"/>
      <w:numFmt w:val="bullet"/>
      <w:lvlText w:val=""/>
      <w:lvlJc w:val="left"/>
      <w:pPr>
        <w:ind w:left="4320" w:hanging="360"/>
      </w:pPr>
      <w:rPr>
        <w:rFonts w:ascii="Wingdings" w:hAnsi="Wingdings" w:hint="default"/>
      </w:rPr>
    </w:lvl>
    <w:lvl w:ilvl="6" w:tplc="DE3069D4" w:tentative="1">
      <w:start w:val="1"/>
      <w:numFmt w:val="bullet"/>
      <w:lvlText w:val=""/>
      <w:lvlJc w:val="left"/>
      <w:pPr>
        <w:ind w:left="5040" w:hanging="360"/>
      </w:pPr>
      <w:rPr>
        <w:rFonts w:ascii="Symbol" w:hAnsi="Symbol" w:hint="default"/>
      </w:rPr>
    </w:lvl>
    <w:lvl w:ilvl="7" w:tplc="5992C370" w:tentative="1">
      <w:start w:val="1"/>
      <w:numFmt w:val="bullet"/>
      <w:lvlText w:val="o"/>
      <w:lvlJc w:val="left"/>
      <w:pPr>
        <w:ind w:left="5760" w:hanging="360"/>
      </w:pPr>
      <w:rPr>
        <w:rFonts w:ascii="Courier New" w:hAnsi="Courier New" w:cs="Courier New" w:hint="default"/>
      </w:rPr>
    </w:lvl>
    <w:lvl w:ilvl="8" w:tplc="30464492" w:tentative="1">
      <w:start w:val="1"/>
      <w:numFmt w:val="bullet"/>
      <w:lvlText w:val=""/>
      <w:lvlJc w:val="left"/>
      <w:pPr>
        <w:ind w:left="6480" w:hanging="360"/>
      </w:pPr>
      <w:rPr>
        <w:rFonts w:ascii="Wingdings" w:hAnsi="Wingdings" w:hint="default"/>
      </w:rPr>
    </w:lvl>
  </w:abstractNum>
  <w:abstractNum w:abstractNumId="26" w15:restartNumberingAfterBreak="0">
    <w:nsid w:val="6C14076B"/>
    <w:multiLevelType w:val="hybridMultilevel"/>
    <w:tmpl w:val="ACD299A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3508F7"/>
    <w:multiLevelType w:val="hybridMultilevel"/>
    <w:tmpl w:val="3286AEC4"/>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558AA"/>
    <w:multiLevelType w:val="hybridMultilevel"/>
    <w:tmpl w:val="76AE4FFC"/>
    <w:lvl w:ilvl="0" w:tplc="DDDE3E6A">
      <w:start w:val="1"/>
      <w:numFmt w:val="bullet"/>
      <w:lvlText w:val="•"/>
      <w:lvlJc w:val="left"/>
      <w:pPr>
        <w:tabs>
          <w:tab w:val="num" w:pos="720"/>
        </w:tabs>
        <w:ind w:left="720" w:hanging="360"/>
      </w:pPr>
      <w:rPr>
        <w:rFonts w:ascii="Arial" w:hAnsi="Arial" w:hint="default"/>
      </w:rPr>
    </w:lvl>
    <w:lvl w:ilvl="1" w:tplc="DE808CDE">
      <w:numFmt w:val="bullet"/>
      <w:lvlText w:val="•"/>
      <w:lvlJc w:val="left"/>
      <w:pPr>
        <w:tabs>
          <w:tab w:val="num" w:pos="1440"/>
        </w:tabs>
        <w:ind w:left="1440" w:hanging="360"/>
      </w:pPr>
      <w:rPr>
        <w:rFonts w:ascii="Arial" w:hAnsi="Arial" w:hint="default"/>
      </w:rPr>
    </w:lvl>
    <w:lvl w:ilvl="2" w:tplc="A2E8102C">
      <w:numFmt w:val="bullet"/>
      <w:lvlText w:val="•"/>
      <w:lvlJc w:val="left"/>
      <w:pPr>
        <w:tabs>
          <w:tab w:val="num" w:pos="2160"/>
        </w:tabs>
        <w:ind w:left="2160" w:hanging="360"/>
      </w:pPr>
      <w:rPr>
        <w:rFonts w:ascii="Arial" w:hAnsi="Arial" w:hint="default"/>
      </w:rPr>
    </w:lvl>
    <w:lvl w:ilvl="3" w:tplc="B2747AD0">
      <w:numFmt w:val="bullet"/>
      <w:lvlText w:val="•"/>
      <w:lvlJc w:val="left"/>
      <w:pPr>
        <w:tabs>
          <w:tab w:val="num" w:pos="2880"/>
        </w:tabs>
        <w:ind w:left="2880" w:hanging="360"/>
      </w:pPr>
      <w:rPr>
        <w:rFonts w:ascii="Arial" w:hAnsi="Arial" w:hint="default"/>
      </w:rPr>
    </w:lvl>
    <w:lvl w:ilvl="4" w:tplc="20A24B52" w:tentative="1">
      <w:start w:val="1"/>
      <w:numFmt w:val="bullet"/>
      <w:lvlText w:val="•"/>
      <w:lvlJc w:val="left"/>
      <w:pPr>
        <w:tabs>
          <w:tab w:val="num" w:pos="3600"/>
        </w:tabs>
        <w:ind w:left="3600" w:hanging="360"/>
      </w:pPr>
      <w:rPr>
        <w:rFonts w:ascii="Arial" w:hAnsi="Arial" w:hint="default"/>
      </w:rPr>
    </w:lvl>
    <w:lvl w:ilvl="5" w:tplc="02F25498" w:tentative="1">
      <w:start w:val="1"/>
      <w:numFmt w:val="bullet"/>
      <w:lvlText w:val="•"/>
      <w:lvlJc w:val="left"/>
      <w:pPr>
        <w:tabs>
          <w:tab w:val="num" w:pos="4320"/>
        </w:tabs>
        <w:ind w:left="4320" w:hanging="360"/>
      </w:pPr>
      <w:rPr>
        <w:rFonts w:ascii="Arial" w:hAnsi="Arial" w:hint="default"/>
      </w:rPr>
    </w:lvl>
    <w:lvl w:ilvl="6" w:tplc="CCDCB480" w:tentative="1">
      <w:start w:val="1"/>
      <w:numFmt w:val="bullet"/>
      <w:lvlText w:val="•"/>
      <w:lvlJc w:val="left"/>
      <w:pPr>
        <w:tabs>
          <w:tab w:val="num" w:pos="5040"/>
        </w:tabs>
        <w:ind w:left="5040" w:hanging="360"/>
      </w:pPr>
      <w:rPr>
        <w:rFonts w:ascii="Arial" w:hAnsi="Arial" w:hint="default"/>
      </w:rPr>
    </w:lvl>
    <w:lvl w:ilvl="7" w:tplc="44668D4E" w:tentative="1">
      <w:start w:val="1"/>
      <w:numFmt w:val="bullet"/>
      <w:lvlText w:val="•"/>
      <w:lvlJc w:val="left"/>
      <w:pPr>
        <w:tabs>
          <w:tab w:val="num" w:pos="5760"/>
        </w:tabs>
        <w:ind w:left="5760" w:hanging="360"/>
      </w:pPr>
      <w:rPr>
        <w:rFonts w:ascii="Arial" w:hAnsi="Arial" w:hint="default"/>
      </w:rPr>
    </w:lvl>
    <w:lvl w:ilvl="8" w:tplc="5FBC049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6E3586"/>
    <w:multiLevelType w:val="hybridMultilevel"/>
    <w:tmpl w:val="4E846DBE"/>
    <w:lvl w:ilvl="0" w:tplc="041D0005">
      <w:start w:val="1"/>
      <w:numFmt w:val="bullet"/>
      <w:lvlText w:val=""/>
      <w:lvlJc w:val="left"/>
      <w:pPr>
        <w:tabs>
          <w:tab w:val="num" w:pos="720"/>
        </w:tabs>
        <w:ind w:left="720" w:hanging="360"/>
      </w:pPr>
      <w:rPr>
        <w:rFonts w:ascii="Wingdings" w:hAnsi="Wingdings" w:hint="default"/>
      </w:rPr>
    </w:lvl>
    <w:lvl w:ilvl="1" w:tplc="041D0005">
      <w:start w:val="1"/>
      <w:numFmt w:val="bullet"/>
      <w:lvlText w:val=""/>
      <w:lvlJc w:val="left"/>
      <w:pPr>
        <w:tabs>
          <w:tab w:val="num" w:pos="1440"/>
        </w:tabs>
        <w:ind w:left="1440" w:hanging="360"/>
      </w:pPr>
      <w:rPr>
        <w:rFonts w:ascii="Wingdings" w:hAnsi="Wingdings" w:hint="default"/>
      </w:rPr>
    </w:lvl>
    <w:lvl w:ilvl="2" w:tplc="041D0005">
      <w:start w:val="1"/>
      <w:numFmt w:val="bullet"/>
      <w:lvlText w:val=""/>
      <w:lvlJc w:val="left"/>
      <w:pPr>
        <w:tabs>
          <w:tab w:val="num" w:pos="2160"/>
        </w:tabs>
        <w:ind w:left="2160" w:hanging="360"/>
      </w:pPr>
      <w:rPr>
        <w:rFonts w:ascii="Wingdings" w:hAnsi="Wingdings" w:hint="default"/>
      </w:rPr>
    </w:lvl>
    <w:lvl w:ilvl="3" w:tplc="041D0005">
      <w:start w:val="1"/>
      <w:numFmt w:val="bullet"/>
      <w:lvlText w:val=""/>
      <w:lvlJc w:val="left"/>
      <w:pPr>
        <w:tabs>
          <w:tab w:val="num" w:pos="2880"/>
        </w:tabs>
        <w:ind w:left="2880" w:hanging="360"/>
      </w:pPr>
      <w:rPr>
        <w:rFonts w:ascii="Wingdings" w:hAnsi="Wingdings" w:hint="default"/>
      </w:rPr>
    </w:lvl>
    <w:lvl w:ilvl="4" w:tplc="3B1C1B48" w:tentative="1">
      <w:start w:val="1"/>
      <w:numFmt w:val="bullet"/>
      <w:lvlText w:val="•"/>
      <w:lvlJc w:val="left"/>
      <w:pPr>
        <w:tabs>
          <w:tab w:val="num" w:pos="3600"/>
        </w:tabs>
        <w:ind w:left="3600" w:hanging="360"/>
      </w:pPr>
      <w:rPr>
        <w:rFonts w:ascii="Arial" w:hAnsi="Arial" w:hint="default"/>
      </w:rPr>
    </w:lvl>
    <w:lvl w:ilvl="5" w:tplc="009C9D8E" w:tentative="1">
      <w:start w:val="1"/>
      <w:numFmt w:val="bullet"/>
      <w:lvlText w:val="•"/>
      <w:lvlJc w:val="left"/>
      <w:pPr>
        <w:tabs>
          <w:tab w:val="num" w:pos="4320"/>
        </w:tabs>
        <w:ind w:left="4320" w:hanging="360"/>
      </w:pPr>
      <w:rPr>
        <w:rFonts w:ascii="Arial" w:hAnsi="Arial" w:hint="default"/>
      </w:rPr>
    </w:lvl>
    <w:lvl w:ilvl="6" w:tplc="C7BAB5E2" w:tentative="1">
      <w:start w:val="1"/>
      <w:numFmt w:val="bullet"/>
      <w:lvlText w:val="•"/>
      <w:lvlJc w:val="left"/>
      <w:pPr>
        <w:tabs>
          <w:tab w:val="num" w:pos="5040"/>
        </w:tabs>
        <w:ind w:left="5040" w:hanging="360"/>
      </w:pPr>
      <w:rPr>
        <w:rFonts w:ascii="Arial" w:hAnsi="Arial" w:hint="default"/>
      </w:rPr>
    </w:lvl>
    <w:lvl w:ilvl="7" w:tplc="28EADC70" w:tentative="1">
      <w:start w:val="1"/>
      <w:numFmt w:val="bullet"/>
      <w:lvlText w:val="•"/>
      <w:lvlJc w:val="left"/>
      <w:pPr>
        <w:tabs>
          <w:tab w:val="num" w:pos="5760"/>
        </w:tabs>
        <w:ind w:left="5760" w:hanging="360"/>
      </w:pPr>
      <w:rPr>
        <w:rFonts w:ascii="Arial" w:hAnsi="Arial" w:hint="default"/>
      </w:rPr>
    </w:lvl>
    <w:lvl w:ilvl="8" w:tplc="4C76A6C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1" w15:restartNumberingAfterBreak="0">
    <w:nsid w:val="742A305A"/>
    <w:multiLevelType w:val="hybridMultilevel"/>
    <w:tmpl w:val="B6F8EA8E"/>
    <w:lvl w:ilvl="0" w:tplc="F19EF65A">
      <w:start w:val="1"/>
      <w:numFmt w:val="bullet"/>
      <w:lvlText w:val="•"/>
      <w:lvlJc w:val="left"/>
      <w:pPr>
        <w:tabs>
          <w:tab w:val="num" w:pos="720"/>
        </w:tabs>
        <w:ind w:left="720" w:hanging="360"/>
      </w:pPr>
      <w:rPr>
        <w:rFonts w:ascii="Arial" w:hAnsi="Arial" w:hint="default"/>
      </w:rPr>
    </w:lvl>
    <w:lvl w:ilvl="1" w:tplc="7388A4A4">
      <w:numFmt w:val="none"/>
      <w:lvlText w:val=""/>
      <w:lvlJc w:val="left"/>
      <w:pPr>
        <w:tabs>
          <w:tab w:val="num" w:pos="360"/>
        </w:tabs>
      </w:pPr>
    </w:lvl>
    <w:lvl w:ilvl="2" w:tplc="C996FC96">
      <w:numFmt w:val="none"/>
      <w:lvlText w:val=""/>
      <w:lvlJc w:val="left"/>
      <w:pPr>
        <w:tabs>
          <w:tab w:val="num" w:pos="360"/>
        </w:tabs>
      </w:pPr>
    </w:lvl>
    <w:lvl w:ilvl="3" w:tplc="98267AB8">
      <w:numFmt w:val="none"/>
      <w:lvlText w:val=""/>
      <w:lvlJc w:val="left"/>
      <w:pPr>
        <w:tabs>
          <w:tab w:val="num" w:pos="360"/>
        </w:tabs>
      </w:pPr>
    </w:lvl>
    <w:lvl w:ilvl="4" w:tplc="681C4F88">
      <w:numFmt w:val="none"/>
      <w:lvlText w:val=""/>
      <w:lvlJc w:val="left"/>
      <w:pPr>
        <w:tabs>
          <w:tab w:val="num" w:pos="360"/>
        </w:tabs>
      </w:pPr>
    </w:lvl>
    <w:lvl w:ilvl="5" w:tplc="6794F558" w:tentative="1">
      <w:start w:val="1"/>
      <w:numFmt w:val="bullet"/>
      <w:lvlText w:val="•"/>
      <w:lvlJc w:val="left"/>
      <w:pPr>
        <w:tabs>
          <w:tab w:val="num" w:pos="4320"/>
        </w:tabs>
        <w:ind w:left="4320" w:hanging="360"/>
      </w:pPr>
      <w:rPr>
        <w:rFonts w:ascii="Arial" w:hAnsi="Arial" w:hint="default"/>
      </w:rPr>
    </w:lvl>
    <w:lvl w:ilvl="6" w:tplc="C2A49262" w:tentative="1">
      <w:start w:val="1"/>
      <w:numFmt w:val="bullet"/>
      <w:lvlText w:val="•"/>
      <w:lvlJc w:val="left"/>
      <w:pPr>
        <w:tabs>
          <w:tab w:val="num" w:pos="5040"/>
        </w:tabs>
        <w:ind w:left="5040" w:hanging="360"/>
      </w:pPr>
      <w:rPr>
        <w:rFonts w:ascii="Arial" w:hAnsi="Arial" w:hint="default"/>
      </w:rPr>
    </w:lvl>
    <w:lvl w:ilvl="7" w:tplc="4250597A" w:tentative="1">
      <w:start w:val="1"/>
      <w:numFmt w:val="bullet"/>
      <w:lvlText w:val="•"/>
      <w:lvlJc w:val="left"/>
      <w:pPr>
        <w:tabs>
          <w:tab w:val="num" w:pos="5760"/>
        </w:tabs>
        <w:ind w:left="5760" w:hanging="360"/>
      </w:pPr>
      <w:rPr>
        <w:rFonts w:ascii="Arial" w:hAnsi="Arial" w:hint="default"/>
      </w:rPr>
    </w:lvl>
    <w:lvl w:ilvl="8" w:tplc="253EFF2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5C963A1"/>
    <w:multiLevelType w:val="hybridMultilevel"/>
    <w:tmpl w:val="C428CF66"/>
    <w:lvl w:ilvl="0" w:tplc="999C983E">
      <w:start w:val="2"/>
      <w:numFmt w:val="bullet"/>
      <w:lvlText w:val="-"/>
      <w:lvlJc w:val="left"/>
      <w:pPr>
        <w:ind w:left="987" w:hanging="420"/>
      </w:pPr>
      <w:rPr>
        <w:rFonts w:ascii="Arial" w:eastAsia="Times New Roman" w:hAnsi="Arial" w:cs="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3" w15:restartNumberingAfterBreak="0">
    <w:nsid w:val="7B985996"/>
    <w:multiLevelType w:val="hybridMultilevel"/>
    <w:tmpl w:val="8F1A5C6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A61DAC"/>
    <w:multiLevelType w:val="hybridMultilevel"/>
    <w:tmpl w:val="624423F8"/>
    <w:lvl w:ilvl="0" w:tplc="3C1ED3A4">
      <w:start w:val="1"/>
      <w:numFmt w:val="bullet"/>
      <w:lvlText w:val="•"/>
      <w:lvlJc w:val="left"/>
      <w:pPr>
        <w:tabs>
          <w:tab w:val="num" w:pos="720"/>
        </w:tabs>
        <w:ind w:left="720" w:hanging="360"/>
      </w:pPr>
      <w:rPr>
        <w:rFonts w:ascii="Arial" w:hAnsi="Arial" w:hint="default"/>
      </w:rPr>
    </w:lvl>
    <w:lvl w:ilvl="1" w:tplc="D6506416">
      <w:numFmt w:val="none"/>
      <w:lvlText w:val=""/>
      <w:lvlJc w:val="left"/>
      <w:pPr>
        <w:tabs>
          <w:tab w:val="num" w:pos="360"/>
        </w:tabs>
      </w:pPr>
    </w:lvl>
    <w:lvl w:ilvl="2" w:tplc="1D685DEC">
      <w:numFmt w:val="none"/>
      <w:lvlText w:val=""/>
      <w:lvlJc w:val="left"/>
      <w:pPr>
        <w:tabs>
          <w:tab w:val="num" w:pos="360"/>
        </w:tabs>
      </w:pPr>
    </w:lvl>
    <w:lvl w:ilvl="3" w:tplc="850CBB88">
      <w:numFmt w:val="none"/>
      <w:lvlText w:val=""/>
      <w:lvlJc w:val="left"/>
      <w:pPr>
        <w:tabs>
          <w:tab w:val="num" w:pos="360"/>
        </w:tabs>
      </w:pPr>
    </w:lvl>
    <w:lvl w:ilvl="4" w:tplc="EC0E8F20">
      <w:numFmt w:val="none"/>
      <w:lvlText w:val=""/>
      <w:lvlJc w:val="left"/>
      <w:pPr>
        <w:tabs>
          <w:tab w:val="num" w:pos="360"/>
        </w:tabs>
      </w:pPr>
    </w:lvl>
    <w:lvl w:ilvl="5" w:tplc="272E921A">
      <w:start w:val="1"/>
      <w:numFmt w:val="bullet"/>
      <w:lvlText w:val="•"/>
      <w:lvlJc w:val="left"/>
      <w:pPr>
        <w:tabs>
          <w:tab w:val="num" w:pos="4320"/>
        </w:tabs>
        <w:ind w:left="4320" w:hanging="360"/>
      </w:pPr>
      <w:rPr>
        <w:rFonts w:ascii="Arial" w:hAnsi="Arial" w:hint="default"/>
      </w:rPr>
    </w:lvl>
    <w:lvl w:ilvl="6" w:tplc="9264AB48" w:tentative="1">
      <w:start w:val="1"/>
      <w:numFmt w:val="bullet"/>
      <w:lvlText w:val="•"/>
      <w:lvlJc w:val="left"/>
      <w:pPr>
        <w:tabs>
          <w:tab w:val="num" w:pos="5040"/>
        </w:tabs>
        <w:ind w:left="5040" w:hanging="360"/>
      </w:pPr>
      <w:rPr>
        <w:rFonts w:ascii="Arial" w:hAnsi="Arial" w:hint="default"/>
      </w:rPr>
    </w:lvl>
    <w:lvl w:ilvl="7" w:tplc="832C928C" w:tentative="1">
      <w:start w:val="1"/>
      <w:numFmt w:val="bullet"/>
      <w:lvlText w:val="•"/>
      <w:lvlJc w:val="left"/>
      <w:pPr>
        <w:tabs>
          <w:tab w:val="num" w:pos="5760"/>
        </w:tabs>
        <w:ind w:left="5760" w:hanging="360"/>
      </w:pPr>
      <w:rPr>
        <w:rFonts w:ascii="Arial" w:hAnsi="Arial" w:hint="default"/>
      </w:rPr>
    </w:lvl>
    <w:lvl w:ilvl="8" w:tplc="A17457A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1"/>
  </w:num>
  <w:num w:numId="2">
    <w:abstractNumId w:val="34"/>
  </w:num>
  <w:num w:numId="3">
    <w:abstractNumId w:val="30"/>
  </w:num>
  <w:num w:numId="4">
    <w:abstractNumId w:val="9"/>
  </w:num>
  <w:num w:numId="5">
    <w:abstractNumId w:val="12"/>
  </w:num>
  <w:num w:numId="6">
    <w:abstractNumId w:val="3"/>
  </w:num>
  <w:num w:numId="7">
    <w:abstractNumId w:val="2"/>
  </w:num>
  <w:num w:numId="8">
    <w:abstractNumId w:val="36"/>
  </w:num>
  <w:num w:numId="9">
    <w:abstractNumId w:val="19"/>
  </w:num>
  <w:num w:numId="10">
    <w:abstractNumId w:val="8"/>
  </w:num>
  <w:num w:numId="11">
    <w:abstractNumId w:val="1"/>
  </w:num>
  <w:num w:numId="12">
    <w:abstractNumId w:val="37"/>
  </w:num>
  <w:num w:numId="13">
    <w:abstractNumId w:val="11"/>
  </w:num>
  <w:num w:numId="14">
    <w:abstractNumId w:val="23"/>
  </w:num>
  <w:num w:numId="15">
    <w:abstractNumId w:val="14"/>
  </w:num>
  <w:num w:numId="16">
    <w:abstractNumId w:val="32"/>
  </w:num>
  <w:num w:numId="17">
    <w:abstractNumId w:val="15"/>
  </w:num>
  <w:num w:numId="18">
    <w:abstractNumId w:val="22"/>
  </w:num>
  <w:num w:numId="19">
    <w:abstractNumId w:val="7"/>
  </w:num>
  <w:num w:numId="20">
    <w:abstractNumId w:val="16"/>
  </w:num>
  <w:num w:numId="21">
    <w:abstractNumId w:val="18"/>
  </w:num>
  <w:num w:numId="22">
    <w:abstractNumId w:val="10"/>
  </w:num>
  <w:num w:numId="23">
    <w:abstractNumId w:val="31"/>
  </w:num>
  <w:num w:numId="24">
    <w:abstractNumId w:val="33"/>
  </w:num>
  <w:num w:numId="25">
    <w:abstractNumId w:val="35"/>
  </w:num>
  <w:num w:numId="26">
    <w:abstractNumId w:val="13"/>
  </w:num>
  <w:num w:numId="27">
    <w:abstractNumId w:val="6"/>
  </w:num>
  <w:num w:numId="28">
    <w:abstractNumId w:val="20"/>
  </w:num>
  <w:num w:numId="29">
    <w:abstractNumId w:val="0"/>
  </w:num>
  <w:num w:numId="30">
    <w:abstractNumId w:val="25"/>
  </w:num>
  <w:num w:numId="31">
    <w:abstractNumId w:val="4"/>
  </w:num>
  <w:num w:numId="32">
    <w:abstractNumId w:val="27"/>
  </w:num>
  <w:num w:numId="33">
    <w:abstractNumId w:val="24"/>
  </w:num>
  <w:num w:numId="34">
    <w:abstractNumId w:val="26"/>
  </w:num>
  <w:num w:numId="35">
    <w:abstractNumId w:val="29"/>
  </w:num>
  <w:num w:numId="36">
    <w:abstractNumId w:val="28"/>
  </w:num>
  <w:num w:numId="37">
    <w:abstractNumId w:val="5"/>
  </w:num>
  <w:num w:numId="38">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14B"/>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FC8"/>
    <w:rsid w:val="000C4148"/>
    <w:rsid w:val="000C440C"/>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06B"/>
    <w:rsid w:val="0013019C"/>
    <w:rsid w:val="00131312"/>
    <w:rsid w:val="00131978"/>
    <w:rsid w:val="00131A3B"/>
    <w:rsid w:val="001346C3"/>
    <w:rsid w:val="001352B7"/>
    <w:rsid w:val="00135633"/>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1929"/>
    <w:rsid w:val="001619F0"/>
    <w:rsid w:val="00161AD5"/>
    <w:rsid w:val="001634F9"/>
    <w:rsid w:val="00163CB6"/>
    <w:rsid w:val="0016429C"/>
    <w:rsid w:val="00164A39"/>
    <w:rsid w:val="0016528A"/>
    <w:rsid w:val="00165A6F"/>
    <w:rsid w:val="001665A4"/>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697"/>
    <w:rsid w:val="00183A8D"/>
    <w:rsid w:val="001842EE"/>
    <w:rsid w:val="001842F0"/>
    <w:rsid w:val="00184381"/>
    <w:rsid w:val="001855F8"/>
    <w:rsid w:val="001857ED"/>
    <w:rsid w:val="00185A85"/>
    <w:rsid w:val="00185AFD"/>
    <w:rsid w:val="00186A2B"/>
    <w:rsid w:val="001878E9"/>
    <w:rsid w:val="00187908"/>
    <w:rsid w:val="00187F68"/>
    <w:rsid w:val="00190668"/>
    <w:rsid w:val="00190CFB"/>
    <w:rsid w:val="00190F04"/>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A1B"/>
    <w:rsid w:val="00196F92"/>
    <w:rsid w:val="001973FB"/>
    <w:rsid w:val="0019740D"/>
    <w:rsid w:val="001A07E5"/>
    <w:rsid w:val="001A129D"/>
    <w:rsid w:val="001A1CB8"/>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3E22"/>
    <w:rsid w:val="001F40CE"/>
    <w:rsid w:val="001F4CC0"/>
    <w:rsid w:val="001F5CBC"/>
    <w:rsid w:val="001F5FF7"/>
    <w:rsid w:val="001F6168"/>
    <w:rsid w:val="001F68BF"/>
    <w:rsid w:val="001F69C0"/>
    <w:rsid w:val="001F77FD"/>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50AB9"/>
    <w:rsid w:val="00250E8D"/>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46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723"/>
    <w:rsid w:val="0029690D"/>
    <w:rsid w:val="00296F22"/>
    <w:rsid w:val="0029787B"/>
    <w:rsid w:val="002979A3"/>
    <w:rsid w:val="002979F1"/>
    <w:rsid w:val="00297BF5"/>
    <w:rsid w:val="00297E7C"/>
    <w:rsid w:val="002A033E"/>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77B"/>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102E"/>
    <w:rsid w:val="00301AEB"/>
    <w:rsid w:val="00302917"/>
    <w:rsid w:val="00302FF5"/>
    <w:rsid w:val="00303777"/>
    <w:rsid w:val="003038EB"/>
    <w:rsid w:val="00303E72"/>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4770"/>
    <w:rsid w:val="00315138"/>
    <w:rsid w:val="003157DC"/>
    <w:rsid w:val="00315B37"/>
    <w:rsid w:val="00315CE9"/>
    <w:rsid w:val="003161AC"/>
    <w:rsid w:val="003168FC"/>
    <w:rsid w:val="00316BC4"/>
    <w:rsid w:val="00317C3D"/>
    <w:rsid w:val="00317EBA"/>
    <w:rsid w:val="0032080E"/>
    <w:rsid w:val="00320934"/>
    <w:rsid w:val="00320A15"/>
    <w:rsid w:val="003212E5"/>
    <w:rsid w:val="0032236C"/>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E40"/>
    <w:rsid w:val="00376E6F"/>
    <w:rsid w:val="0037742D"/>
    <w:rsid w:val="0037748B"/>
    <w:rsid w:val="003778F1"/>
    <w:rsid w:val="00377CC0"/>
    <w:rsid w:val="00380C33"/>
    <w:rsid w:val="00380D3A"/>
    <w:rsid w:val="00380FF2"/>
    <w:rsid w:val="0038188C"/>
    <w:rsid w:val="00381AB7"/>
    <w:rsid w:val="0038230A"/>
    <w:rsid w:val="00382B4F"/>
    <w:rsid w:val="00382BF3"/>
    <w:rsid w:val="0038443A"/>
    <w:rsid w:val="003848A6"/>
    <w:rsid w:val="00384F52"/>
    <w:rsid w:val="003854A3"/>
    <w:rsid w:val="00385FA4"/>
    <w:rsid w:val="003862A7"/>
    <w:rsid w:val="00386372"/>
    <w:rsid w:val="003903ED"/>
    <w:rsid w:val="003906D3"/>
    <w:rsid w:val="0039144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0B7C"/>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26D"/>
    <w:rsid w:val="004027F4"/>
    <w:rsid w:val="0040294F"/>
    <w:rsid w:val="004037F7"/>
    <w:rsid w:val="00403F5A"/>
    <w:rsid w:val="004043C1"/>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18C5"/>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37E8"/>
    <w:rsid w:val="004C4104"/>
    <w:rsid w:val="004C4691"/>
    <w:rsid w:val="004C5AE1"/>
    <w:rsid w:val="004C646F"/>
    <w:rsid w:val="004C6B08"/>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3BA"/>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3952"/>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8EC"/>
    <w:rsid w:val="00553CFA"/>
    <w:rsid w:val="00554CD2"/>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7F4"/>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227"/>
    <w:rsid w:val="00661378"/>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296C"/>
    <w:rsid w:val="00683942"/>
    <w:rsid w:val="00684088"/>
    <w:rsid w:val="00684247"/>
    <w:rsid w:val="00684D41"/>
    <w:rsid w:val="00685605"/>
    <w:rsid w:val="0068732D"/>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4F5"/>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69F"/>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54C"/>
    <w:rsid w:val="007A7DA5"/>
    <w:rsid w:val="007A7DE0"/>
    <w:rsid w:val="007B0002"/>
    <w:rsid w:val="007B01DE"/>
    <w:rsid w:val="007B0503"/>
    <w:rsid w:val="007B1A0C"/>
    <w:rsid w:val="007B1D44"/>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20D"/>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C24"/>
    <w:rsid w:val="00833E2E"/>
    <w:rsid w:val="00834115"/>
    <w:rsid w:val="00834319"/>
    <w:rsid w:val="0083470E"/>
    <w:rsid w:val="00834DAA"/>
    <w:rsid w:val="008352D9"/>
    <w:rsid w:val="008354EB"/>
    <w:rsid w:val="00835684"/>
    <w:rsid w:val="00835998"/>
    <w:rsid w:val="008359BD"/>
    <w:rsid w:val="00835FCC"/>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18A"/>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504"/>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4E"/>
    <w:rsid w:val="009B4EA0"/>
    <w:rsid w:val="009B5DA8"/>
    <w:rsid w:val="009B72F9"/>
    <w:rsid w:val="009B77A7"/>
    <w:rsid w:val="009C091F"/>
    <w:rsid w:val="009C099F"/>
    <w:rsid w:val="009C0EE1"/>
    <w:rsid w:val="009C0F68"/>
    <w:rsid w:val="009C2553"/>
    <w:rsid w:val="009C263A"/>
    <w:rsid w:val="009C2A79"/>
    <w:rsid w:val="009C2E2F"/>
    <w:rsid w:val="009C347A"/>
    <w:rsid w:val="009C34F0"/>
    <w:rsid w:val="009C3A01"/>
    <w:rsid w:val="009C4A98"/>
    <w:rsid w:val="009C50E8"/>
    <w:rsid w:val="009C56C6"/>
    <w:rsid w:val="009C570A"/>
    <w:rsid w:val="009C6612"/>
    <w:rsid w:val="009C6C2F"/>
    <w:rsid w:val="009C6FD0"/>
    <w:rsid w:val="009C70C2"/>
    <w:rsid w:val="009C72C0"/>
    <w:rsid w:val="009C7894"/>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6D3B"/>
    <w:rsid w:val="009F709A"/>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2F"/>
    <w:rsid w:val="00A5446B"/>
    <w:rsid w:val="00A5469D"/>
    <w:rsid w:val="00A54D8A"/>
    <w:rsid w:val="00A55001"/>
    <w:rsid w:val="00A55B36"/>
    <w:rsid w:val="00A55D76"/>
    <w:rsid w:val="00A55F75"/>
    <w:rsid w:val="00A564CA"/>
    <w:rsid w:val="00A566EF"/>
    <w:rsid w:val="00A569AB"/>
    <w:rsid w:val="00A569FF"/>
    <w:rsid w:val="00A56E7F"/>
    <w:rsid w:val="00A614F5"/>
    <w:rsid w:val="00A62154"/>
    <w:rsid w:val="00A64E3D"/>
    <w:rsid w:val="00A64F8E"/>
    <w:rsid w:val="00A651D3"/>
    <w:rsid w:val="00A654CF"/>
    <w:rsid w:val="00A65681"/>
    <w:rsid w:val="00A65AF5"/>
    <w:rsid w:val="00A65B59"/>
    <w:rsid w:val="00A660CE"/>
    <w:rsid w:val="00A668F9"/>
    <w:rsid w:val="00A66D47"/>
    <w:rsid w:val="00A66F3A"/>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62A"/>
    <w:rsid w:val="00AB7884"/>
    <w:rsid w:val="00AB78C2"/>
    <w:rsid w:val="00AC0AB9"/>
    <w:rsid w:val="00AC0F76"/>
    <w:rsid w:val="00AC181B"/>
    <w:rsid w:val="00AC197B"/>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DAF"/>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D68"/>
    <w:rsid w:val="00B34E52"/>
    <w:rsid w:val="00B34FE3"/>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54B5"/>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40B4"/>
    <w:rsid w:val="00B9426B"/>
    <w:rsid w:val="00B95780"/>
    <w:rsid w:val="00B95D5F"/>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5C7F"/>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6E88"/>
    <w:rsid w:val="00BD7199"/>
    <w:rsid w:val="00BD7A5C"/>
    <w:rsid w:val="00BD7E42"/>
    <w:rsid w:val="00BE0022"/>
    <w:rsid w:val="00BE1EFA"/>
    <w:rsid w:val="00BE2379"/>
    <w:rsid w:val="00BE318E"/>
    <w:rsid w:val="00BE31DF"/>
    <w:rsid w:val="00BE3C6B"/>
    <w:rsid w:val="00BE3E27"/>
    <w:rsid w:val="00BE45EA"/>
    <w:rsid w:val="00BE48BD"/>
    <w:rsid w:val="00BE491E"/>
    <w:rsid w:val="00BE55C7"/>
    <w:rsid w:val="00BE5F8B"/>
    <w:rsid w:val="00BE6427"/>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4DEA"/>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435"/>
    <w:rsid w:val="00CD16D4"/>
    <w:rsid w:val="00CD19F7"/>
    <w:rsid w:val="00CD1B91"/>
    <w:rsid w:val="00CD246B"/>
    <w:rsid w:val="00CD267C"/>
    <w:rsid w:val="00CD2D8E"/>
    <w:rsid w:val="00CD3102"/>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5D17"/>
    <w:rsid w:val="00D162F8"/>
    <w:rsid w:val="00D1633E"/>
    <w:rsid w:val="00D16410"/>
    <w:rsid w:val="00D16B76"/>
    <w:rsid w:val="00D16DCC"/>
    <w:rsid w:val="00D1774F"/>
    <w:rsid w:val="00D20462"/>
    <w:rsid w:val="00D20AA8"/>
    <w:rsid w:val="00D20ADB"/>
    <w:rsid w:val="00D20CC0"/>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B73"/>
    <w:rsid w:val="00D31CD5"/>
    <w:rsid w:val="00D3243D"/>
    <w:rsid w:val="00D326FC"/>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4FDA"/>
    <w:rsid w:val="00DE543C"/>
    <w:rsid w:val="00DE5AE8"/>
    <w:rsid w:val="00DE5D52"/>
    <w:rsid w:val="00DE6E2D"/>
    <w:rsid w:val="00DE734C"/>
    <w:rsid w:val="00DE7A9D"/>
    <w:rsid w:val="00DF0640"/>
    <w:rsid w:val="00DF08A4"/>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3382"/>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D753E"/>
    <w:rsid w:val="00EE015C"/>
    <w:rsid w:val="00EE0841"/>
    <w:rsid w:val="00EE0EA9"/>
    <w:rsid w:val="00EE15F2"/>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7570"/>
    <w:rsid w:val="00F17ADC"/>
    <w:rsid w:val="00F20267"/>
    <w:rsid w:val="00F20A95"/>
    <w:rsid w:val="00F21EE9"/>
    <w:rsid w:val="00F22A5C"/>
    <w:rsid w:val="00F22BB1"/>
    <w:rsid w:val="00F22E8F"/>
    <w:rsid w:val="00F2409D"/>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EQChar">
    <w:name w:val="EQ Char"/>
    <w:link w:val="EQ"/>
    <w:locked/>
    <w:rsid w:val="00B654B5"/>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D1AF8-8ECB-4A69-A3F5-2B602FD1B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1304</Words>
  <Characters>7439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2020-02-12T18:30:00Z</dcterms:created>
  <dcterms:modified xsi:type="dcterms:W3CDTF">2020-02-14T20:03:00Z</dcterms:modified>
</cp:coreProperties>
</file>